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440983-2023-05434</w:t>
      </w:r>
    </w:p>
    <w:p>
      <w:pPr>
        <w:jc w:val="center"/>
      </w:pPr>
      <w:r>
        <w:rPr>
          <w:b/>
          <w:sz w:val="24"/>
        </w:rPr>
        <w:t>采购项目编号：</w:t>
      </w:r>
      <w:r>
        <w:rPr>
          <w:b/>
          <w:sz w:val="24"/>
        </w:rPr>
        <w:t>440983-2023-05434</w:t>
      </w:r>
    </w:p>
    <w:p>
      <w:pPr>
        <w:jc w:val="center"/>
      </w:pPr>
      <w:r>
        <w:rPr>
          <w:b/>
          <w:sz w:val="24"/>
        </w:rPr>
        <w:t>项目名称：</w:t>
      </w:r>
      <w:r>
        <w:rPr>
          <w:b/>
          <w:sz w:val="24"/>
        </w:rPr>
        <w:t>信宜市卫生健康局购买医疗责任保险服务(2024-2026年）</w:t>
      </w:r>
    </w:p>
    <w:p>
      <w:pPr>
        <w:jc w:val="center"/>
      </w:pPr>
      <w:r>
        <w:rPr>
          <w:b/>
          <w:sz w:val="24"/>
        </w:rPr>
        <w:t>采购人：</w:t>
      </w:r>
      <w:r>
        <w:rPr>
          <w:b/>
          <w:sz w:val="24"/>
        </w:rPr>
        <w:t>信宜市卫生健康局</w:t>
      </w:r>
    </w:p>
    <w:p>
      <w:pPr>
        <w:jc w:val="center"/>
      </w:pPr>
      <w:r>
        <w:rPr>
          <w:b/>
          <w:sz w:val="24"/>
        </w:rPr>
        <w:t>采购代理机构：</w:t>
      </w:r>
      <w:r>
        <w:rPr>
          <w:b/>
          <w:sz w:val="24"/>
        </w:rPr>
        <w:t>广东志正招标有限公司粤西分公司</w:t>
      </w:r>
    </w:p>
    <w:p>
      <w:pPr>
        <w:ind w:firstLine="480"/>
      </w:pPr>
    </w:p>
    <w:p>
      <w:r>
        <w:rPr/>
        <w:t xml:space="preserve"> </w:t>
      </w:r>
    </w:p>
    <w:p/>
    <w:p>
      <w:pPr>
        <w:jc w:val="center"/>
      </w:pPr>
      <w:r>
        <w:rPr>
          <w:b/>
          <w:sz w:val="36"/>
        </w:rPr>
        <w:t>第一章投标邀请</w:t>
      </w:r>
    </w:p>
    <w:p>
      <w:pPr>
        <w:ind w:firstLine="480"/>
      </w:pPr>
      <w:r>
        <w:rPr/>
        <w:t>广东志正招标有限公司粤西分公司</w:t>
      </w:r>
      <w:r>
        <w:rPr/>
        <w:t>受</w:t>
      </w:r>
      <w:r>
        <w:rPr/>
        <w:t>信宜市卫生健康局</w:t>
      </w:r>
      <w:r>
        <w:rPr/>
        <w:t>的委托，采用</w:t>
      </w:r>
      <w:r>
        <w:rPr/>
        <w:t>公开招标</w:t>
      </w:r>
      <w:r>
        <w:rPr/>
        <w:t>方式组织采购</w:t>
      </w:r>
      <w:r>
        <w:rPr/>
        <w:t>信宜市卫生健康局购买医疗责任保险服务(2024-2026年）</w:t>
      </w:r>
      <w:r>
        <w:rPr/>
        <w:t>。欢迎符合资格条件的国内供应商参加投标。</w:t>
      </w:r>
    </w:p>
    <w:p>
      <w:r>
        <w:rPr>
          <w:b/>
          <w:sz w:val="28"/>
        </w:rPr>
        <w:t>一.项目概述</w:t>
      </w:r>
    </w:p>
    <w:p>
      <w:r>
        <w:rPr>
          <w:b/>
          <w:sz w:val="24"/>
        </w:rPr>
        <w:t>1.名称与编号</w:t>
      </w:r>
    </w:p>
    <w:p>
      <w:pPr>
        <w:ind w:firstLine="480"/>
      </w:pPr>
      <w:r>
        <w:rPr/>
        <w:t>项目名称：</w:t>
      </w:r>
      <w:r>
        <w:rPr/>
        <w:t>信宜市卫生健康局购买医疗责任保险服务(2024-2026年）</w:t>
      </w:r>
    </w:p>
    <w:p>
      <w:pPr>
        <w:ind w:firstLine="480"/>
      </w:pPr>
      <w:r>
        <w:rPr/>
        <w:t>采购计划编号：</w:t>
      </w:r>
      <w:r>
        <w:rPr/>
        <w:t>440983-2023-05434</w:t>
      </w:r>
    </w:p>
    <w:p>
      <w:pPr>
        <w:ind w:firstLine="480"/>
      </w:pPr>
      <w:r>
        <w:rPr/>
        <w:t>采购项目编号：</w:t>
      </w:r>
      <w:r>
        <w:rPr/>
        <w:t>440983-2023-05434</w:t>
      </w:r>
    </w:p>
    <w:p>
      <w:pPr>
        <w:ind w:firstLine="480"/>
      </w:pPr>
      <w:r>
        <w:rPr/>
        <w:t>采购方式：</w:t>
      </w:r>
      <w:r>
        <w:rPr/>
        <w:t>公开招标</w:t>
      </w:r>
    </w:p>
    <w:p>
      <w:pPr>
        <w:ind w:firstLine="480"/>
      </w:pPr>
      <w:r>
        <w:rPr/>
        <w:t>预算金额：</w:t>
      </w:r>
      <w:r>
        <w:rPr/>
        <w:t>9,990,000.00</w:t>
      </w:r>
      <w:r>
        <w:rPr/>
        <w:t>元</w:t>
      </w:r>
    </w:p>
    <w:p>
      <w:r>
        <w:rPr>
          <w:b/>
          <w:sz w:val="24"/>
        </w:rPr>
        <w:t>2.项目内容及需求情况（采购项目技术规格、参数及要求）</w:t>
      </w:r>
    </w:p>
    <w:p>
      <w:pPr>
        <w:ind w:firstLine="480"/>
      </w:pPr>
    </w:p>
    <w:p/>
    <w:p>
      <w:r>
        <w:rPr/>
        <w:t>采购包1(信宜市卫生健康局购买医疗责任保险服务(2024-2026年）):</w:t>
      </w:r>
    </w:p>
    <w:p>
      <w:r>
        <w:rPr/>
        <w:t>采购包预算金额：9,990,000.00元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其他商业保险服务</w:t>
            </w:r>
          </w:p>
        </w:tc>
        <w:tc>
          <w:tcPr>
            <w:tcW w:type="dxa" w:w="2136"/>
          </w:tcPr>
          <w:p>
            <w:r>
              <w:rPr/>
              <w:t>医疗责任保险服务(2024-2026年）</w:t>
            </w:r>
          </w:p>
        </w:tc>
        <w:tc>
          <w:tcPr>
            <w:tcW w:type="dxa" w:w="1187"/>
          </w:tcPr>
          <w:p>
            <w:r>
              <w:rPr/>
              <w:t>1.00(项)</w:t>
            </w:r>
          </w:p>
        </w:tc>
        <w:tc>
          <w:tcPr>
            <w:tcW w:type="dxa" w:w="1187"/>
          </w:tcPr>
          <w:p>
            <w:r>
              <w:rPr/>
              <w:t>详见第二章</w:t>
            </w:r>
          </w:p>
        </w:tc>
        <w:tc>
          <w:tcPr>
            <w:tcW w:type="dxa" w:w="1187"/>
          </w:tcPr>
          <w:p>
            <w:r>
              <w:rPr/>
              <w:t>否</w:t>
            </w:r>
          </w:p>
        </w:tc>
      </w:tr>
    </w:tbl>
    <w:p/>
    <w:p>
      <w:r>
        <w:rPr/>
        <w:t>本采购包不接受联合体投标</w:t>
      </w:r>
    </w:p>
    <w:p/>
    <w:p>
      <w:r>
        <w:rPr/>
        <w:t>合同履行期限：保险服务期限为自签订合同约定的保险期间开始之时起计算三年。</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副本复印件。分支机构投标的，须提供总公司和分公司营业执照副本复印件，总公司出具给分支机构的授权书。分公司参与响应，只允许同一保险公司的一家分支机构参与响应，如同时参与，均做无效响应处理。</w:t>
      </w:r>
    </w:p>
    <w:p/>
    <w:p>
      <w:r>
        <w:rPr/>
        <w:t>2）有依法缴纳税收和社会保障资金的良好记录：提供投标截止日前6个月内任意1个月依法缴纳税收和社会保障资金的相关材料。 如依法免税或不需要缴纳社会保障资金的， 提供相应证明材料。</w:t>
      </w:r>
    </w:p>
    <w:p/>
    <w:p>
      <w:r>
        <w:rPr/>
        <w:t>3）具有良好的商业信誉和健全的财务会计制度：提供以下证明之一： ①提供2022年年度审计报告或企业所得税年度汇算清缴报告（适用于在上一年度前成立的法人或其他组织）； ② 2022年任意一个月的财务报表，内容含盖资产负债表和利润表和现金流量表（适用在上一年度或本财务年度成立的法人或其他组织）； ③银行出具的资信证明（适用于法人或其他组织） 。</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p/>
    <w:p>
      <w:r>
        <w:rPr>
          <w:b/>
          <w:sz w:val="24"/>
        </w:rPr>
        <w:t>3.本项目特定的资格要求：</w:t>
      </w:r>
    </w:p>
    <w:p>
      <w:pPr>
        <w:ind w:firstLine="480"/>
      </w:pPr>
    </w:p>
    <w:p/>
    <w:p>
      <w:r>
        <w:rPr/>
        <w:t>采购包1（信宜市卫生健康局购买医疗责任保险服务(2024-2026年））：</w:t>
      </w:r>
    </w:p>
    <w:p/>
    <w:p>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t>3)供应商具有中国保险监督管理委员会颁发的《经营保险业务许可证》（提供有效期内的证书复印件）；</w:t>
      </w:r>
    </w:p>
    <w:p/>
    <w:p>
      <w:r>
        <w:rPr/>
        <w:t>4)供应商具备经营责任保险业务规定的经营资质；</w:t>
      </w:r>
    </w:p>
    <w:p/>
    <w:p>
      <w:r>
        <w:rPr/>
        <w:t>5)不接受联合体、经纪人及代理机构投标。</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信宜市卫生健康局</w:t>
      </w:r>
    </w:p>
    <w:p>
      <w:pPr>
        <w:ind w:firstLine="480"/>
      </w:pPr>
      <w:r>
        <w:rPr/>
        <w:t>地址：</w:t>
      </w:r>
      <w:r>
        <w:rPr/>
        <w:t>信宜市卫生健康局</w:t>
      </w:r>
    </w:p>
    <w:p>
      <w:pPr>
        <w:ind w:firstLine="480"/>
      </w:pPr>
      <w:r>
        <w:rPr/>
        <w:t>联系方式：</w:t>
      </w:r>
      <w:r>
        <w:rPr/>
        <w:t>0668-8872123</w:t>
      </w:r>
    </w:p>
    <w:p>
      <w:r>
        <w:rPr>
          <w:b/>
          <w:sz w:val="24"/>
        </w:rPr>
        <w:t>2.采购代理机构信息</w:t>
      </w:r>
    </w:p>
    <w:p>
      <w:pPr>
        <w:ind w:firstLine="480"/>
      </w:pPr>
      <w:r>
        <w:rPr/>
        <w:t>名称：</w:t>
      </w:r>
      <w:r>
        <w:rPr/>
        <w:t>广东志正招标有限公司粤西分公司</w:t>
      </w:r>
    </w:p>
    <w:p>
      <w:pPr>
        <w:ind w:firstLine="480"/>
      </w:pPr>
      <w:r>
        <w:rPr/>
        <w:t>地址：</w:t>
      </w:r>
      <w:r>
        <w:rPr/>
        <w:t>信宜市科学馆小区景泰楼五楼</w:t>
      </w:r>
    </w:p>
    <w:p>
      <w:pPr>
        <w:ind w:firstLine="480"/>
      </w:pPr>
      <w:r>
        <w:rPr/>
        <w:t>联系方式：</w:t>
      </w:r>
      <w:r>
        <w:rPr/>
        <w:t>0668-8909502</w:t>
      </w:r>
    </w:p>
    <w:p>
      <w:r>
        <w:rPr>
          <w:b/>
          <w:sz w:val="24"/>
        </w:rPr>
        <w:t>3.项目联系方式</w:t>
      </w:r>
    </w:p>
    <w:p>
      <w:pPr>
        <w:ind w:firstLine="480"/>
      </w:pPr>
      <w:r>
        <w:rPr/>
        <w:t>项目联系人：</w:t>
      </w:r>
      <w:r>
        <w:rPr/>
        <w:t>吴小姐</w:t>
      </w:r>
    </w:p>
    <w:p>
      <w:pPr>
        <w:ind w:firstLine="480"/>
      </w:pPr>
      <w:r>
        <w:rPr/>
        <w:t>电话：</w:t>
      </w:r>
      <w:r>
        <w:rPr/>
        <w:t>0668-8909502</w:t>
      </w:r>
    </w:p>
    <w:p>
      <w:r>
        <w:rPr>
          <w:b/>
          <w:sz w:val="24"/>
        </w:rPr>
        <w:t>4.技术支持联系方式</w:t>
      </w:r>
    </w:p>
    <w:p>
      <w:pPr>
        <w:ind w:firstLine="480"/>
      </w:pPr>
      <w:r>
        <w:rPr/>
        <w:t>云平台联系方式：020-88696588</w:t>
      </w:r>
    </w:p>
    <w:p>
      <w:r>
        <w:rPr/>
        <w:t>采购代理机构：</w:t>
      </w:r>
      <w:r>
        <w:rPr/>
        <w:t>广东志正招标有限公司粤西分公司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sz w:val="21"/>
        </w:rPr>
        <w:t>1.</w:t>
      </w:r>
      <w:r>
        <w:rPr>
          <w:sz w:val="21"/>
        </w:rPr>
        <w:t>供应商须对本项目的服务内容进行整体响应，任何只对其中一部分服务内容进行的响应都被视为无效响应。本项目计算货币为：人民币。</w:t>
      </w:r>
    </w:p>
    <w:p>
      <w:pPr>
        <w:jc w:val="both"/>
      </w:pPr>
      <w:r>
        <w:rPr>
          <w:sz w:val="21"/>
        </w:rPr>
        <w:t>2.</w:t>
      </w:r>
      <w:r>
        <w:rPr>
          <w:sz w:val="21"/>
        </w:rPr>
        <w:t>本项目主要目标：</w:t>
      </w:r>
      <w:r>
        <w:rPr>
          <w:sz w:val="21"/>
        </w:rPr>
        <w:t>为医院建立医疗纠纷第三方处理与保险赔付有效衔接工作机制，积极参与医院纠纷处理，转嫁医院医疗纠纷损害赔偿责任。</w:t>
      </w:r>
    </w:p>
    <w:p/>
    <w:p>
      <w:pPr>
        <w:ind w:firstLine="480"/>
      </w:pPr>
    </w:p>
    <w:p/>
    <w:p>
      <w:r>
        <w:rPr/>
        <w:t>采购包1（信宜市卫生健康局购买医疗责任保险服务(2024-2026年））</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保险期限3年，保险服务期限为自签订合同约定的保险期间开始之时起计算三年。</w:t>
            </w:r>
          </w:p>
        </w:tc>
      </w:tr>
      <w:tr>
        <w:tc>
          <w:tcPr>
            <w:tcW w:type="dxa" w:w="4153"/>
          </w:tcPr>
          <w:p>
            <w:r>
              <w:rPr/>
              <w:t>标的提供的地点</w:t>
            </w:r>
          </w:p>
        </w:tc>
        <w:tc>
          <w:tcPr>
            <w:tcW w:type="dxa" w:w="4153"/>
          </w:tcPr>
          <w:p/>
          <w:p>
            <w:r>
              <w:rPr/>
              <w:t>采购人指定服务地点。</w:t>
            </w:r>
          </w:p>
        </w:tc>
      </w:tr>
      <w:tr>
        <w:tc>
          <w:tcPr>
            <w:tcW w:type="dxa" w:w="4153"/>
          </w:tcPr>
          <w:p>
            <w:r>
              <w:rPr/>
              <w:t>付款方式</w:t>
            </w:r>
          </w:p>
        </w:tc>
        <w:tc>
          <w:tcPr>
            <w:tcW w:type="dxa" w:w="4153"/>
          </w:tcPr>
          <w:p/>
          <w:p/>
          <w:p>
            <w:r>
              <w:rPr/>
              <w:t>1期：支付比例100%,按合同及保险单要求支付。</w:t>
            </w:r>
          </w:p>
        </w:tc>
      </w:tr>
      <w:tr>
        <w:tc>
          <w:tcPr>
            <w:tcW w:type="dxa" w:w="4153"/>
          </w:tcPr>
          <w:p>
            <w:r>
              <w:rPr/>
              <w:t>验收要求</w:t>
            </w:r>
          </w:p>
        </w:tc>
        <w:tc>
          <w:tcPr>
            <w:tcW w:type="dxa" w:w="4153"/>
          </w:tcPr>
          <w:p/>
          <w:p/>
          <w:p/>
          <w:p>
            <w:r>
              <w:rPr/>
              <w:t>1期：项目服务履约完成后的7个工作日内由采购人采购发起科室组织验收小组按国家、行业、地方有关规定、规范进行验收，采购人采购发起科室可邀请相关的专业人员（专家）或机构参与本项目的验收，相关费用由成交供应商承担。</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p>
      <w:r>
        <w:rPr/>
        <w:t>其他商务需求</w:t>
      </w:r>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报价要求</w:t>
            </w:r>
          </w:p>
        </w:tc>
        <w:tc>
          <w:tcPr>
            <w:tcW w:type="dxa" w:w="2076"/>
          </w:tcPr>
          <w:p>
            <w:pPr>
              <w:jc w:val="left"/>
            </w:pPr>
            <w:r>
              <w:rPr/>
              <w:t>1.供应商响应报价应以人民币为单位。 2.响应报价应包含完成本项目全程服务过程中所发生的一切费用，包括但不限于人工、保险、伴随服务、拟投入工具及材料、各类税费或未注明报价的内容以及采购合同包含的所有风险、责任等可预见和不可预见的各项费用。</w:t>
            </w:r>
          </w:p>
        </w:tc>
      </w:tr>
      <w:tr>
        <w:tc>
          <w:tcPr>
            <w:tcW w:type="dxa" w:w="2076"/>
          </w:tcPr>
          <w:p>
            <w:pPr>
              <w:jc w:val="center"/>
            </w:pPr>
          </w:p>
        </w:tc>
        <w:tc>
          <w:tcPr>
            <w:tcW w:type="dxa" w:w="2076"/>
          </w:tcPr>
          <w:p>
            <w:pPr>
              <w:jc w:val="center"/>
            </w:pPr>
            <w:r>
              <w:rPr/>
              <w:t>2</w:t>
            </w:r>
          </w:p>
        </w:tc>
        <w:tc>
          <w:tcPr>
            <w:tcW w:type="dxa" w:w="2076"/>
          </w:tcPr>
          <w:p>
            <w:pPr>
              <w:jc w:val="left"/>
            </w:pPr>
            <w:r>
              <w:rPr/>
              <w:t>保险期限补充：</w:t>
            </w:r>
          </w:p>
        </w:tc>
        <w:tc>
          <w:tcPr>
            <w:tcW w:type="dxa" w:w="2076"/>
          </w:tcPr>
          <w:p>
            <w:pPr>
              <w:jc w:val="left"/>
            </w:pPr>
            <w:r>
              <w:rPr/>
              <w:t>中标人需履行合同所有约定的服务，追溯期内的服务不因服务期限到期而作废。</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其他商业保险服务</w:t>
            </w:r>
          </w:p>
        </w:tc>
        <w:tc>
          <w:tcPr>
            <w:tcW w:type="dxa" w:w="933"/>
          </w:tcPr>
          <w:p>
            <w:pPr>
              <w:jc w:val="left"/>
            </w:pPr>
            <w:r>
              <w:rPr/>
              <w:t>医疗责任保险服务(2024-2026年）</w:t>
            </w:r>
          </w:p>
        </w:tc>
        <w:tc>
          <w:tcPr>
            <w:tcW w:type="dxa" w:w="933"/>
          </w:tcPr>
          <w:p>
            <w:pPr>
              <w:jc w:val="left"/>
            </w:pPr>
            <w:r>
              <w:rPr/>
              <w:t>项</w:t>
            </w:r>
          </w:p>
        </w:tc>
        <w:tc>
          <w:tcPr>
            <w:tcW w:type="dxa" w:w="933"/>
          </w:tcPr>
          <w:p>
            <w:pPr>
              <w:jc w:val="right"/>
            </w:pPr>
            <w:r>
              <w:rPr/>
              <w:t>1.00</w:t>
            </w:r>
          </w:p>
        </w:tc>
        <w:tc>
          <w:tcPr>
            <w:tcW w:type="dxa" w:w="933"/>
          </w:tcPr>
          <w:p>
            <w:pPr>
              <w:jc w:val="right"/>
            </w:pPr>
            <w:r>
              <w:rPr/>
              <w:t>9,990,000.00</w:t>
            </w:r>
          </w:p>
        </w:tc>
        <w:tc>
          <w:tcPr>
            <w:tcW w:type="dxa" w:w="933"/>
          </w:tcPr>
          <w:p>
            <w:pPr>
              <w:jc w:val="right"/>
            </w:pPr>
            <w:r>
              <w:rPr/>
              <w:t>9,990,000.00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医疗责任保险服务(2024-2026年）</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（一）投保人、被保险人</w:t>
            </w:r>
          </w:p>
          <w:p>
            <w:pPr>
              <w:ind w:firstLine="424"/>
              <w:jc w:val="both"/>
            </w:pPr>
            <w:r>
              <w:rPr>
                <w:sz w:val="21"/>
              </w:rPr>
              <w:t>凡在信宜市依法设立，有固定场所并取得《医疗机构执业许可证》的医疗机构及在其中取得相应资格的从事医疗服务的卫生专业技术人员。</w:t>
            </w:r>
          </w:p>
          <w:p>
            <w:pPr>
              <w:jc w:val="both"/>
            </w:pPr>
            <w:r>
              <w:rPr>
                <w:b/>
                <w:sz w:val="21"/>
              </w:rPr>
              <w:t>（二）投保医疗机构信息</w:t>
            </w:r>
          </w:p>
          <w:tbl>
            <w:tblPr>
              <w:tblBorders>
                <w:top w:val="none" w:color="000000" w:sz="4"/>
                <w:left w:val="none" w:color="000000" w:sz="4"/>
                <w:bottom w:val="none" w:color="000000" w:sz="4"/>
                <w:right w:val="none" w:color="000000" w:sz="4"/>
                <w:insideH w:val="none"/>
                <w:insideV w:val="none"/>
              </w:tblBorders>
            </w:tblPr>
            <w:tblGrid>
              <w:gridCol w:w="1901"/>
              <w:gridCol w:w="904"/>
              <w:gridCol w:w="1808"/>
              <w:gridCol w:w="957"/>
            </w:tblGrid>
            <w:tr>
              <w:tc>
                <w:tcPr>
                  <w:tcW w:type="dxa" w:w="1901"/>
                  <w:tcBorders>
                    <w:top w:val="single" w:color="000000" w:sz="4"/>
                    <w:left w:val="single" w:color="000000" w:sz="4"/>
                    <w:bottom w:val="single" w:color="000000" w:sz="4"/>
                    <w:right w:val="single" w:color="000000" w:sz="4"/>
                  </w:tcBorders>
                  <w:vAlign w:val="top"/>
                </w:tcPr>
                <w:p>
                  <w:pPr>
                    <w:jc w:val="both"/>
                  </w:pPr>
                  <w:r>
                    <w:rPr>
                      <w:sz w:val="21"/>
                    </w:rPr>
                    <w:t>１、法人代表：</w:t>
                  </w:r>
                </w:p>
              </w:tc>
              <w:tc>
                <w:tcPr>
                  <w:tcW w:type="dxa" w:w="904"/>
                  <w:tcBorders>
                    <w:top w:val="single" w:color="000000" w:sz="4"/>
                    <w:left w:val="single" w:color="000000" w:sz="4"/>
                    <w:bottom w:val="single" w:color="000000" w:sz="4"/>
                    <w:right w:val="single" w:color="000000" w:sz="4"/>
                  </w:tcBorders>
                  <w:vAlign w:val="top"/>
                </w:tcPr>
                <w:p>
                  <w:pPr>
                    <w:jc w:val="both"/>
                  </w:pPr>
                </w:p>
              </w:tc>
              <w:tc>
                <w:tcPr>
                  <w:tcW w:type="dxa" w:w="1808"/>
                  <w:tcBorders>
                    <w:top w:val="single" w:color="000000" w:sz="4"/>
                    <w:left w:val="single" w:color="000000" w:sz="4"/>
                    <w:bottom w:val="single" w:color="000000" w:sz="4"/>
                    <w:right w:val="single" w:color="000000" w:sz="4"/>
                  </w:tcBorders>
                  <w:vAlign w:val="top"/>
                </w:tcPr>
                <w:p>
                  <w:pPr>
                    <w:jc w:val="both"/>
                  </w:pPr>
                  <w:r>
                    <w:rPr>
                      <w:sz w:val="21"/>
                    </w:rPr>
                    <w:t>２、组织机构代码：</w:t>
                  </w:r>
                </w:p>
              </w:tc>
              <w:tc>
                <w:tcPr>
                  <w:tcW w:type="dxa" w:w="957"/>
                  <w:tcBorders>
                    <w:top w:val="singl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３、医疗机构等级：</w:t>
                  </w:r>
                </w:p>
              </w:tc>
              <w:tc>
                <w:tcPr>
                  <w:tcW w:type="dxa" w:w="904"/>
                  <w:tcBorders>
                    <w:top w:val="none" w:color="000000" w:sz="4"/>
                    <w:left w:val="single" w:color="000000" w:sz="4"/>
                    <w:bottom w:val="single" w:color="000000" w:sz="4"/>
                    <w:right w:val="single" w:color="000000" w:sz="4"/>
                  </w:tcBorders>
                  <w:vAlign w:val="top"/>
                </w:tcPr>
                <w:p>
                  <w:pPr>
                    <w:jc w:val="both"/>
                  </w:pPr>
                </w:p>
              </w:tc>
              <w:tc>
                <w:tcPr>
                  <w:tcW w:type="dxa" w:w="1808"/>
                  <w:tcBorders>
                    <w:top w:val="none" w:color="000000" w:sz="4"/>
                    <w:left w:val="single" w:color="000000" w:sz="4"/>
                    <w:bottom w:val="single" w:color="000000" w:sz="4"/>
                    <w:right w:val="single" w:color="000000" w:sz="4"/>
                  </w:tcBorders>
                  <w:vAlign w:val="top"/>
                </w:tcPr>
                <w:p>
                  <w:pPr>
                    <w:jc w:val="both"/>
                  </w:pPr>
                  <w:r>
                    <w:rPr>
                      <w:sz w:val="21"/>
                    </w:rPr>
                    <w:t>４、注册床位数：</w:t>
                  </w:r>
                </w:p>
              </w:tc>
              <w:tc>
                <w:tcPr>
                  <w:tcW w:type="dxa" w:w="957"/>
                  <w:tcBorders>
                    <w:top w:val="non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５、医疗机构类别：</w:t>
                  </w:r>
                </w:p>
              </w:tc>
              <w:tc>
                <w:tcPr>
                  <w:tcW w:type="dxa" w:w="904"/>
                  <w:tcBorders>
                    <w:top w:val="none" w:color="000000" w:sz="4"/>
                    <w:left w:val="single" w:color="000000" w:sz="4"/>
                    <w:bottom w:val="single" w:color="000000" w:sz="4"/>
                    <w:right w:val="single" w:color="000000" w:sz="4"/>
                  </w:tcBorders>
                  <w:vAlign w:val="top"/>
                </w:tcPr>
                <w:p>
                  <w:pPr>
                    <w:jc w:val="both"/>
                  </w:pPr>
                </w:p>
              </w:tc>
              <w:tc>
                <w:tcPr>
                  <w:tcW w:type="dxa" w:w="1808"/>
                  <w:tcBorders>
                    <w:top w:val="none" w:color="000000" w:sz="4"/>
                    <w:left w:val="single" w:color="000000" w:sz="4"/>
                    <w:bottom w:val="single" w:color="000000" w:sz="4"/>
                    <w:right w:val="single" w:color="000000" w:sz="4"/>
                  </w:tcBorders>
                  <w:vAlign w:val="top"/>
                </w:tcPr>
                <w:p>
                  <w:pPr>
                    <w:jc w:val="both"/>
                  </w:pPr>
                  <w:r>
                    <w:rPr>
                      <w:sz w:val="21"/>
                    </w:rPr>
                    <w:t>６、上年度门诊人数：</w:t>
                  </w:r>
                </w:p>
              </w:tc>
              <w:tc>
                <w:tcPr>
                  <w:tcW w:type="dxa" w:w="957"/>
                  <w:tcBorders>
                    <w:top w:val="non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７、上年度出院人数：</w:t>
                  </w:r>
                </w:p>
              </w:tc>
              <w:tc>
                <w:tcPr>
                  <w:tcW w:type="dxa" w:w="904"/>
                  <w:tcBorders>
                    <w:top w:val="none" w:color="000000" w:sz="4"/>
                    <w:left w:val="single" w:color="000000" w:sz="4"/>
                    <w:bottom w:val="single" w:color="000000" w:sz="4"/>
                    <w:right w:val="single" w:color="000000" w:sz="4"/>
                  </w:tcBorders>
                  <w:vAlign w:val="top"/>
                </w:tcPr>
                <w:p>
                  <w:pPr>
                    <w:jc w:val="both"/>
                  </w:pPr>
                </w:p>
              </w:tc>
              <w:tc>
                <w:tcPr>
                  <w:tcW w:type="dxa" w:w="1808"/>
                  <w:tcBorders>
                    <w:top w:val="none" w:color="000000" w:sz="4"/>
                    <w:left w:val="single" w:color="000000" w:sz="4"/>
                    <w:bottom w:val="single" w:color="000000" w:sz="4"/>
                    <w:right w:val="single" w:color="000000" w:sz="4"/>
                  </w:tcBorders>
                  <w:vAlign w:val="top"/>
                </w:tcPr>
                <w:p>
                  <w:pPr>
                    <w:jc w:val="both"/>
                  </w:pPr>
                  <w:r>
                    <w:rPr>
                      <w:sz w:val="21"/>
                    </w:rPr>
                    <w:t>８、医务人员数：</w:t>
                  </w:r>
                </w:p>
              </w:tc>
              <w:tc>
                <w:tcPr>
                  <w:tcW w:type="dxa" w:w="957"/>
                  <w:tcBorders>
                    <w:top w:val="non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９、执业许可证编号：</w:t>
                  </w:r>
                </w:p>
              </w:tc>
              <w:tc>
                <w:tcPr>
                  <w:tcW w:type="dxa" w:w="3669"/>
                  <w:gridSpan w:val="3"/>
                  <w:tcBorders>
                    <w:top w:val="none" w:color="000000" w:sz="4"/>
                    <w:left w:val="single" w:color="000000" w:sz="4"/>
                    <w:bottom w:val="single" w:color="000000" w:sz="4"/>
                    <w:right w:val="single" w:color="000000" w:sz="4"/>
                  </w:tcBorders>
                  <w:vAlign w:val="top"/>
                </w:tcPr>
                <w:p>
                  <w:pPr>
                    <w:jc w:val="both"/>
                  </w:pPr>
                </w:p>
              </w:tc>
            </w:tr>
          </w:tbl>
          <w:p>
            <w:pPr>
              <w:jc w:val="both"/>
            </w:pPr>
            <w:r>
              <w:rPr>
                <w:b/>
                <w:sz w:val="21"/>
              </w:rPr>
              <w:t>（三）保险责任</w:t>
            </w:r>
          </w:p>
          <w:p>
            <w:pPr>
              <w:jc w:val="left"/>
            </w:pPr>
            <w:r>
              <w:rPr>
                <w:sz w:val="21"/>
              </w:rPr>
              <w:t>1、医疗过错（含医疗事故）：指医疗机构及其医务人员在从事与其资格相符的医疗活动中的过错造成患者人身伤害而应依法承担的民事赔偿责任。</w:t>
            </w:r>
          </w:p>
          <w:p>
            <w:pPr>
              <w:jc w:val="left"/>
            </w:pPr>
            <w:r>
              <w:rPr>
                <w:sz w:val="21"/>
              </w:rPr>
              <w:t>2、为避免或减轻患者损害，或者为了防止赔偿扩大所支付的必要的、合理的费用（包括人道主义救助）。</w:t>
            </w:r>
          </w:p>
          <w:p>
            <w:pPr>
              <w:jc w:val="left"/>
            </w:pPr>
            <w:r>
              <w:rPr>
                <w:sz w:val="21"/>
              </w:rPr>
              <w:t>3、因处理纠纷进行尸体解剖、医疗鉴定、诉讼或仲裁而支出的法律费用（含律师费）以及其他的合理费用。</w:t>
            </w:r>
          </w:p>
          <w:p>
            <w:pPr>
              <w:jc w:val="left"/>
            </w:pPr>
            <w:r>
              <w:rPr>
                <w:sz w:val="21"/>
              </w:rPr>
              <w:t>4、经信宜市医患纠纷人民调解委员会等人民调解机构调解并签订协议，认为医疗机构应当给予赔（补）偿的费用。</w:t>
            </w:r>
          </w:p>
          <w:p>
            <w:pPr>
              <w:jc w:val="left"/>
            </w:pPr>
            <w:r>
              <w:rPr>
                <w:b/>
                <w:sz w:val="21"/>
              </w:rPr>
              <w:t>（四）免费扩展责任</w:t>
            </w:r>
          </w:p>
          <w:p>
            <w:pPr>
              <w:jc w:val="left"/>
            </w:pPr>
            <w:r>
              <w:rPr>
                <w:sz w:val="21"/>
              </w:rPr>
              <w:t>1、错误和遗漏扩展条款</w:t>
            </w:r>
          </w:p>
          <w:p>
            <w:pPr>
              <w:ind w:firstLine="420"/>
              <w:jc w:val="left"/>
            </w:pPr>
            <w:r>
              <w:rPr>
                <w:sz w:val="21"/>
              </w:rPr>
              <w:t>本保险项下的赔偿责任不因被保险单位非故意的疏忽或过失而延迟或遗漏向保险公司申报有关情况及变更而受拒付，但被保险单位一旦明白其疏忽或遗漏应立即向保险公司申报上述情况。</w:t>
            </w:r>
          </w:p>
          <w:p>
            <w:pPr>
              <w:jc w:val="left"/>
            </w:pPr>
            <w:r>
              <w:rPr>
                <w:sz w:val="21"/>
              </w:rPr>
              <w:t>2、不可注销条款</w:t>
            </w:r>
          </w:p>
          <w:p>
            <w:pPr>
              <w:ind w:firstLine="420"/>
              <w:jc w:val="left"/>
            </w:pPr>
            <w:r>
              <w:rPr>
                <w:sz w:val="21"/>
              </w:rPr>
              <w:t>兹经双方同意，保险人在保险期限内不可以注销本保险单，被保险单位无故也不得提出退保申请，但如保险人不能履行标书及保单中的各项承诺，被保险单位可以注销保单并要求按日比例退还保险费，并按照相关规定进行处罚。</w:t>
            </w:r>
          </w:p>
          <w:p>
            <w:pPr>
              <w:jc w:val="left"/>
            </w:pPr>
            <w:r>
              <w:rPr>
                <w:sz w:val="21"/>
              </w:rPr>
              <w:t>3、保密条款</w:t>
            </w:r>
          </w:p>
          <w:p>
            <w:pPr>
              <w:ind w:firstLine="420"/>
              <w:jc w:val="left"/>
            </w:pPr>
            <w:r>
              <w:rPr>
                <w:sz w:val="21"/>
              </w:rPr>
              <w:t>兹经双方同意，保险人在处理相关事故时必须保密，非经被保险单位同意，不得向任何媒体、社会等公众披露事故的原因、责任、赔偿金额等与赔偿相关的信息；不得泄露医疗机构提交的病历、工资表等资料信息。保险人必须根据事故的实际情况，客观定损定责，不得威胁被保险单位向上级报告来影响赔付。</w:t>
            </w:r>
          </w:p>
          <w:p>
            <w:pPr>
              <w:jc w:val="left"/>
            </w:pPr>
            <w:r>
              <w:rPr>
                <w:sz w:val="21"/>
              </w:rPr>
              <w:t>4、医务人员条款</w:t>
            </w:r>
          </w:p>
          <w:p>
            <w:pPr>
              <w:ind w:firstLine="420"/>
              <w:jc w:val="left"/>
            </w:pPr>
            <w:r>
              <w:rPr>
                <w:sz w:val="21"/>
              </w:rPr>
              <w:t>经双方协商一致，保险人同意本保险采用医务人员不记名的方式，医务人员保险人数达到实际应保险人数的</w:t>
            </w:r>
            <w:r>
              <w:rPr>
                <w:sz w:val="21"/>
              </w:rPr>
              <w:t>90%以上属于足额投保，低于90%的属不足额投保，医院应及时向保险公司申报，并增加保险费，出险时医院要提供医务人员相关书面证明材料（如工资表、工资册）或合同签订后60天内医院提供注册医务人员名单。</w:t>
            </w:r>
          </w:p>
          <w:p>
            <w:pPr>
              <w:jc w:val="left"/>
            </w:pPr>
            <w:r>
              <w:rPr>
                <w:sz w:val="21"/>
              </w:rPr>
              <w:t>5、实习生医疗责任条款</w:t>
            </w:r>
          </w:p>
          <w:p>
            <w:pPr>
              <w:ind w:firstLine="420"/>
              <w:jc w:val="left"/>
            </w:pPr>
            <w:r>
              <w:rPr>
                <w:sz w:val="21"/>
              </w:rPr>
              <w:t>经双方协商一致，在保险单中列明的保险期限或追溯期内，按照注册所在医院统一组织的临床实习或统一组织的毕业实习安排在被保险医疗机构进行实习的实习生，以及经正常渠道联系、办理手续的进修医生，（</w:t>
            </w:r>
            <w:r>
              <w:rPr>
                <w:sz w:val="21"/>
              </w:rPr>
              <w:t>1）经指导医务人员同意并按照指导医务人员的要求从事诊疗护理过程中发生医疗事故直接造成患者人身损害，患者或其近亲属或代理人在保险期限内首次向被保险人提出索赔，依法应由被保险人承担的经济赔偿责任，保险人按照本保险合同约定负责赔偿；（2）经指导医务人员同意并按照指导医务人员的要求从事诊疗护理过程中发生医疗意外直接造成患者人身损害，患者或其近亲属或代理人在保险期限内首次向被保险人提出索赔，经医疗纠纷调解机构调解，基于法律规定的公平原则同意被保险人给予患者的适当补偿，保险人按照本保险合同约定负责赔偿。</w:t>
            </w:r>
          </w:p>
          <w:p>
            <w:pPr>
              <w:jc w:val="left"/>
            </w:pPr>
            <w:r>
              <w:rPr>
                <w:sz w:val="21"/>
              </w:rPr>
              <w:t>6、进修医务人员医疗责任条款</w:t>
            </w:r>
          </w:p>
          <w:p>
            <w:pPr>
              <w:ind w:firstLine="420"/>
              <w:jc w:val="left"/>
            </w:pPr>
            <w:r>
              <w:rPr>
                <w:sz w:val="21"/>
              </w:rPr>
              <w:t>经双方协商一致，在保险单明细表列明的保险期间或追溯期及承保区域范围内，由其它医疗机构指派到被保险人处进修的医务人员在从事与其资格相符的诊疗活动中，因执业过失造成患者人身损害，在本保险期间内，由患者或其近亲属首次向被保险人提出索赔申请，依法应由被保险人承担民事赔偿责任时，保险人根据本附加保险合同的约定负责赔偿。进修医务人员不具备国家有关部门认定合格的执业资格造成的任何损失、费用和责任，保险人不负责赔偿。</w:t>
            </w:r>
          </w:p>
          <w:p>
            <w:pPr>
              <w:jc w:val="left"/>
            </w:pPr>
            <w:r>
              <w:rPr>
                <w:sz w:val="21"/>
              </w:rPr>
              <w:t>7、外聘医务人员医疗责任条款</w:t>
            </w:r>
          </w:p>
          <w:p>
            <w:pPr>
              <w:ind w:firstLine="420"/>
              <w:jc w:val="left"/>
            </w:pPr>
            <w:r>
              <w:rPr>
                <w:sz w:val="21"/>
              </w:rPr>
              <w:t>经双方协商一致，保险人同意将被保险医疗机构临时聘用（或正常会诊）的非本医疗机构的医务人员视为被保险人。</w:t>
            </w:r>
          </w:p>
          <w:p>
            <w:pPr>
              <w:jc w:val="both"/>
            </w:pPr>
            <w:r>
              <w:rPr>
                <w:b/>
                <w:sz w:val="21"/>
              </w:rPr>
              <w:t>（五）除外责任</w:t>
            </w:r>
          </w:p>
          <w:p>
            <w:pPr>
              <w:jc w:val="left"/>
            </w:pPr>
            <w:r>
              <w:rPr>
                <w:sz w:val="21"/>
              </w:rPr>
              <w:t>1、下列情形造成的损失、费用和责任，保险人不负责赔偿：</w:t>
            </w:r>
          </w:p>
          <w:p>
            <w:pPr>
              <w:jc w:val="left"/>
            </w:pPr>
            <w:r>
              <w:rPr>
                <w:sz w:val="21"/>
              </w:rPr>
              <w:t>（</w:t>
            </w:r>
            <w:r>
              <w:rPr>
                <w:sz w:val="21"/>
              </w:rPr>
              <w:t>1）未经国家有关部门认定合格的医务人员进行的诊疗工作；</w:t>
            </w:r>
          </w:p>
          <w:p>
            <w:pPr>
              <w:jc w:val="left"/>
            </w:pPr>
            <w:r>
              <w:rPr>
                <w:sz w:val="21"/>
              </w:rPr>
              <w:t>（</w:t>
            </w:r>
            <w:r>
              <w:rPr>
                <w:sz w:val="21"/>
              </w:rPr>
              <w:t>2）临床试验性检查、治疗以及其它不以治疗为目的的诊疗活动造成患者的人身损害，包括但不限于整形美容、体检；</w:t>
            </w:r>
          </w:p>
          <w:p>
            <w:pPr>
              <w:jc w:val="left"/>
            </w:pPr>
            <w:r>
              <w:rPr>
                <w:sz w:val="21"/>
              </w:rPr>
              <w:t>（</w:t>
            </w:r>
            <w:r>
              <w:rPr>
                <w:sz w:val="21"/>
              </w:rPr>
              <w:t>3）被保险人或其投保医务人员从事未经国家有关部门许可的诊疗工作；</w:t>
            </w:r>
          </w:p>
          <w:p>
            <w:pPr>
              <w:jc w:val="left"/>
            </w:pPr>
            <w:r>
              <w:rPr>
                <w:sz w:val="21"/>
              </w:rPr>
              <w:t>（</w:t>
            </w:r>
            <w:r>
              <w:rPr>
                <w:sz w:val="21"/>
              </w:rPr>
              <w:t>4）被保险人或其投保医务人员被吊销执业许可或被取消执业资格以及受停业、停职处分后仍继续进行诊疗工作；</w:t>
            </w:r>
          </w:p>
          <w:p>
            <w:pPr>
              <w:jc w:val="left"/>
            </w:pPr>
            <w:r>
              <w:rPr>
                <w:sz w:val="21"/>
              </w:rPr>
              <w:t>（</w:t>
            </w:r>
            <w:r>
              <w:rPr>
                <w:sz w:val="21"/>
              </w:rPr>
              <w:t>5）被保险人投保医务人员在饮酒、吸毒或药剂麻醉状态下进行诊疗工作；</w:t>
            </w:r>
          </w:p>
          <w:p>
            <w:pPr>
              <w:jc w:val="left"/>
            </w:pPr>
            <w:r>
              <w:rPr>
                <w:sz w:val="21"/>
              </w:rPr>
              <w:t>（</w:t>
            </w:r>
            <w:r>
              <w:rPr>
                <w:sz w:val="21"/>
              </w:rPr>
              <w:t>6）因药品、消毒药剂、医疗器械的缺陷，或者输入不合格的血液，或药品不良反应造成患者损害；</w:t>
            </w:r>
          </w:p>
          <w:p>
            <w:pPr>
              <w:jc w:val="left"/>
            </w:pPr>
            <w:r>
              <w:rPr>
                <w:sz w:val="21"/>
              </w:rPr>
              <w:t>（</w:t>
            </w:r>
            <w:r>
              <w:rPr>
                <w:sz w:val="21"/>
              </w:rPr>
              <w:t>7）被保险人或其投保医务人员使用未经国家有关部门批准使用的药品、消毒药剂和医疗器械，但经国家有关部门批准进行临床实验所使用的药品、消毒药剂、医疗器械不在此限；</w:t>
            </w:r>
          </w:p>
          <w:p>
            <w:pPr>
              <w:jc w:val="left"/>
            </w:pPr>
            <w:r>
              <w:rPr>
                <w:sz w:val="21"/>
              </w:rPr>
              <w:t>（</w:t>
            </w:r>
            <w:r>
              <w:rPr>
                <w:sz w:val="21"/>
              </w:rPr>
              <w:t>8）被保险人或其投保医务人员在正当的诊断、治疗范围外使用麻醉药品、医疗用毒性药品、精神药品和放射性药品；</w:t>
            </w:r>
          </w:p>
          <w:p>
            <w:pPr>
              <w:jc w:val="left"/>
            </w:pPr>
            <w:r>
              <w:rPr>
                <w:sz w:val="21"/>
              </w:rPr>
              <w:t>（</w:t>
            </w:r>
            <w:r>
              <w:rPr>
                <w:sz w:val="21"/>
              </w:rPr>
              <w:t>9）被保险人医务人员在抢救生命垂危的患者等紧急情况下已经尽到合理诊疗义务；</w:t>
            </w:r>
          </w:p>
          <w:p>
            <w:pPr>
              <w:jc w:val="left"/>
            </w:pPr>
            <w:r>
              <w:rPr>
                <w:sz w:val="21"/>
              </w:rPr>
              <w:t>（</w:t>
            </w:r>
            <w:r>
              <w:rPr>
                <w:sz w:val="21"/>
              </w:rPr>
              <w:t>10）被保险人医务人员限于当时的医疗水平难以诊疗；</w:t>
            </w:r>
          </w:p>
          <w:p>
            <w:pPr>
              <w:jc w:val="left"/>
            </w:pPr>
            <w:r>
              <w:rPr>
                <w:sz w:val="21"/>
              </w:rPr>
              <w:t>（</w:t>
            </w:r>
            <w:r>
              <w:rPr>
                <w:sz w:val="21"/>
              </w:rPr>
              <w:t>11）患者或者其近亲属不配合医疗机构进行符合诊疗规范的诊疗，被保险人及其医务人员没有过错的。</w:t>
            </w:r>
          </w:p>
          <w:p>
            <w:pPr>
              <w:jc w:val="left"/>
            </w:pPr>
            <w:r>
              <w:rPr>
                <w:sz w:val="21"/>
              </w:rPr>
              <w:t>2、下列损失、费用和责任，保险人不负责赔偿：</w:t>
            </w:r>
          </w:p>
          <w:p>
            <w:pPr>
              <w:jc w:val="left"/>
            </w:pPr>
            <w:r>
              <w:rPr>
                <w:sz w:val="21"/>
              </w:rPr>
              <w:t>（</w:t>
            </w:r>
            <w:r>
              <w:rPr>
                <w:sz w:val="21"/>
              </w:rPr>
              <w:t>1）被保险人医务人员或其代表的人身伤亡；</w:t>
            </w:r>
          </w:p>
          <w:p>
            <w:pPr>
              <w:jc w:val="both"/>
            </w:pPr>
            <w:r>
              <w:rPr>
                <w:sz w:val="21"/>
              </w:rPr>
              <w:t>（</w:t>
            </w:r>
            <w:r>
              <w:rPr>
                <w:sz w:val="21"/>
              </w:rPr>
              <w:t>2）直接或间接由于计算机2000年问题引起的损失；</w:t>
            </w:r>
          </w:p>
          <w:p>
            <w:pPr>
              <w:jc w:val="left"/>
            </w:pPr>
            <w:r>
              <w:rPr>
                <w:sz w:val="21"/>
              </w:rPr>
              <w:t>（</w:t>
            </w:r>
            <w:r>
              <w:rPr>
                <w:sz w:val="21"/>
              </w:rPr>
              <w:t>3）罚款、罚金或惩罚性赔偿；</w:t>
            </w:r>
          </w:p>
          <w:p>
            <w:pPr>
              <w:jc w:val="left"/>
            </w:pPr>
            <w:r>
              <w:rPr>
                <w:sz w:val="21"/>
              </w:rPr>
              <w:t>（</w:t>
            </w:r>
            <w:r>
              <w:rPr>
                <w:sz w:val="21"/>
              </w:rPr>
              <w:t>4）本保险合同载明的免赔额；</w:t>
            </w:r>
          </w:p>
          <w:p>
            <w:pPr>
              <w:jc w:val="left"/>
            </w:pPr>
            <w:r>
              <w:rPr>
                <w:sz w:val="21"/>
              </w:rPr>
              <w:t>（</w:t>
            </w:r>
            <w:r>
              <w:rPr>
                <w:sz w:val="21"/>
              </w:rPr>
              <w:t>5）被保险人根据与患者、其近亲属或他人签订的协议应承担的责任，但即使没有这种协议，被保险人依法仍应承担的责任不在此限；</w:t>
            </w:r>
          </w:p>
          <w:p>
            <w:pPr>
              <w:jc w:val="left"/>
            </w:pPr>
            <w:r>
              <w:rPr>
                <w:sz w:val="21"/>
              </w:rPr>
              <w:t>（</w:t>
            </w:r>
            <w:r>
              <w:rPr>
                <w:sz w:val="21"/>
              </w:rPr>
              <w:t>6）投保医务人员自终止在被保险人的营业处所内工作之后所发生的任何损失、费用和责任。</w:t>
            </w:r>
          </w:p>
          <w:p>
            <w:pPr>
              <w:jc w:val="left"/>
            </w:pPr>
            <w:r>
              <w:rPr>
                <w:sz w:val="21"/>
              </w:rPr>
              <w:t>（</w:t>
            </w:r>
            <w:r>
              <w:rPr>
                <w:sz w:val="21"/>
              </w:rPr>
              <w:t>7）其他不属于本保险责任范围的损失、费用和责任，保险人不负责赔偿。</w:t>
            </w:r>
            <w:r>
              <w:rPr>
                <w:b/>
                <w:sz w:val="21"/>
              </w:rPr>
              <w:t>（六）赔偿限额</w:t>
            </w:r>
          </w:p>
          <w:p>
            <w:r>
              <w:rPr>
                <w:sz w:val="21"/>
              </w:rPr>
              <w:t>1、累计赔偿限额（即医疗机构全年累计赔偿限额）： RMB 500万元；</w:t>
            </w:r>
          </w:p>
          <w:p>
            <w:pPr>
              <w:jc w:val="both"/>
            </w:pPr>
            <w:r>
              <w:rPr>
                <w:sz w:val="21"/>
              </w:rPr>
              <w:t>2、每次事故每人赔偿限额（即每位患者）： RMB 50万元；</w:t>
            </w:r>
          </w:p>
          <w:p>
            <w:pPr>
              <w:jc w:val="both"/>
            </w:pPr>
            <w:r>
              <w:rPr>
                <w:sz w:val="21"/>
              </w:rPr>
              <w:t>3、法律费用：每次事故责任限额  RMB 50万元，累计责任限额为  RMB 50 万元；</w:t>
            </w:r>
          </w:p>
          <w:p>
            <w:pPr>
              <w:jc w:val="both"/>
            </w:pPr>
            <w:r>
              <w:rPr>
                <w:sz w:val="21"/>
              </w:rPr>
              <w:t>4、免赔额：无</w:t>
            </w:r>
          </w:p>
          <w:p>
            <w:pPr>
              <w:jc w:val="both"/>
            </w:pPr>
            <w:r>
              <w:rPr>
                <w:b/>
                <w:sz w:val="21"/>
              </w:rPr>
              <w:t>注：</w:t>
            </w:r>
          </w:p>
          <w:p>
            <w:r>
              <w:rPr>
                <w:sz w:val="21"/>
              </w:rPr>
              <w:t>1、</w:t>
            </w:r>
            <w:r>
              <w:rPr>
                <w:b/>
                <w:sz w:val="21"/>
              </w:rPr>
              <w:t>信宜市人民医院</w:t>
            </w:r>
            <w:r>
              <w:rPr>
                <w:sz w:val="21"/>
              </w:rPr>
              <w:t>累计赔偿限额（即医疗机构全年累计赔偿限额）：</w:t>
            </w:r>
            <w:r>
              <w:rPr>
                <w:sz w:val="21"/>
              </w:rPr>
              <w:t>RMB 1000万元</w:t>
            </w:r>
          </w:p>
          <w:p>
            <w:r>
              <w:rPr>
                <w:sz w:val="21"/>
              </w:rPr>
              <w:t>2、</w:t>
            </w:r>
            <w:r>
              <w:rPr>
                <w:b/>
                <w:sz w:val="21"/>
              </w:rPr>
              <w:t>信宜市中医院</w:t>
            </w:r>
            <w:r>
              <w:rPr>
                <w:sz w:val="21"/>
              </w:rPr>
              <w:t>累计赔偿限额（即医疗机构全年累计赔偿限额）：</w:t>
            </w:r>
            <w:r>
              <w:rPr>
                <w:sz w:val="21"/>
              </w:rPr>
              <w:t>RMB 800万元</w:t>
            </w:r>
          </w:p>
          <w:p>
            <w:r>
              <w:rPr>
                <w:sz w:val="21"/>
              </w:rPr>
              <w:t>3、</w:t>
            </w:r>
            <w:r>
              <w:rPr>
                <w:b/>
                <w:sz w:val="21"/>
              </w:rPr>
              <w:t>信宜市妇幼保健院</w:t>
            </w:r>
            <w:r>
              <w:rPr>
                <w:sz w:val="21"/>
              </w:rPr>
              <w:t>累计赔偿限额（即医疗机构全年累计赔偿限额）：</w:t>
            </w:r>
            <w:r>
              <w:rPr>
                <w:sz w:val="21"/>
              </w:rPr>
              <w:t>RMB 700万元</w:t>
            </w:r>
          </w:p>
          <w:p>
            <w:pPr>
              <w:jc w:val="left"/>
            </w:pPr>
            <w:r>
              <w:rPr>
                <w:b/>
                <w:sz w:val="21"/>
              </w:rPr>
              <w:t>（</w:t>
            </w:r>
            <w:r>
              <w:rPr>
                <w:b/>
                <w:sz w:val="21"/>
              </w:rPr>
              <w:t>七）保险费及计算</w:t>
            </w:r>
          </w:p>
          <w:p>
            <w:pPr>
              <w:ind w:firstLine="420"/>
              <w:jc w:val="both"/>
            </w:pPr>
            <w:r>
              <w:rPr>
                <w:sz w:val="21"/>
              </w:rPr>
              <w:t>保险费</w:t>
            </w:r>
            <w:r>
              <w:rPr>
                <w:sz w:val="21"/>
              </w:rPr>
              <w:t>=（注册床位数× 278元/床 + 医务人员数×348元/人 + 上年度门诊人数×0.1元/人×门诊人数调整因子+ 上年度出院人数×12元/人×出院人数调整因子）×医院类别调整因子。</w:t>
            </w:r>
          </w:p>
          <w:p>
            <w:pPr>
              <w:ind w:firstLine="420"/>
              <w:jc w:val="both"/>
            </w:pPr>
          </w:p>
          <w:p>
            <w:pPr>
              <w:ind w:firstLine="420"/>
              <w:jc w:val="both"/>
            </w:pPr>
          </w:p>
          <w:p>
            <w:pPr>
              <w:ind w:firstLine="420"/>
              <w:jc w:val="both"/>
            </w:pPr>
            <w:r>
              <w:rPr>
                <w:sz w:val="21"/>
              </w:rPr>
              <w:t>调整因子见下表：</w:t>
            </w:r>
          </w:p>
          <w:p>
            <w:pPr>
              <w:ind w:firstLine="422"/>
              <w:jc w:val="center"/>
            </w:pPr>
            <w:r>
              <w:rPr>
                <w:b/>
                <w:sz w:val="21"/>
              </w:rPr>
              <w:t>门诊人数调整因子：</w:t>
            </w:r>
          </w:p>
          <w:tbl>
            <w:tblPr>
              <w:tblBorders>
                <w:top w:val="none" w:color="000000" w:sz="4"/>
                <w:left w:val="none" w:color="000000" w:sz="4"/>
                <w:bottom w:val="none" w:color="000000" w:sz="4"/>
                <w:right w:val="none" w:color="000000" w:sz="4"/>
                <w:insideH w:val="none"/>
                <w:insideV w:val="none"/>
              </w:tblBorders>
            </w:tblPr>
            <w:tblGrid>
              <w:gridCol w:w="2998"/>
              <w:gridCol w:w="2586"/>
            </w:tblGrid>
            <w:tr>
              <w:tc>
                <w:tcPr>
                  <w:tcW w:type="dxa" w:w="2998"/>
                  <w:tcBorders>
                    <w:top w:val="single" w:color="000000" w:sz="4"/>
                    <w:left w:val="single" w:color="000000" w:sz="4"/>
                    <w:bottom w:val="single" w:color="000000" w:sz="4"/>
                    <w:right w:val="single" w:color="000000" w:sz="4"/>
                  </w:tcBorders>
                  <w:vAlign w:val="top"/>
                </w:tcPr>
                <w:p>
                  <w:pPr>
                    <w:jc w:val="center"/>
                  </w:pPr>
                  <w:r>
                    <w:rPr>
                      <w:b/>
                      <w:sz w:val="21"/>
                    </w:rPr>
                    <w:t>门诊人次（万人次</w:t>
                  </w:r>
                  <w:r>
                    <w:rPr>
                      <w:b/>
                      <w:sz w:val="21"/>
                    </w:rPr>
                    <w:t>/年）</w:t>
                  </w:r>
                </w:p>
              </w:tc>
              <w:tc>
                <w:tcPr>
                  <w:tcW w:type="dxa" w:w="2586"/>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≥200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100≤门诊人次&lt;200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50≤门诊人次&lt;100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10≤门诊人次&lt;50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0.9</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门诊人次</w:t>
                  </w:r>
                  <w:r>
                    <w:rPr>
                      <w:sz w:val="21"/>
                    </w:rPr>
                    <w:t>&lt;10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1</w:t>
                  </w:r>
                </w:p>
              </w:tc>
            </w:tr>
          </w:tbl>
          <w:p>
            <w:pPr>
              <w:jc w:val="left"/>
            </w:pPr>
          </w:p>
          <w:p>
            <w:pPr>
              <w:ind w:firstLine="422"/>
              <w:jc w:val="center"/>
            </w:pPr>
            <w:r>
              <w:rPr>
                <w:b/>
                <w:sz w:val="21"/>
              </w:rPr>
              <w:t>出院人数调整因子：</w:t>
            </w:r>
          </w:p>
          <w:tbl>
            <w:tblPr>
              <w:tblBorders>
                <w:top w:val="none" w:color="000000" w:sz="4"/>
                <w:left w:val="none" w:color="000000" w:sz="4"/>
                <w:bottom w:val="none" w:color="000000" w:sz="4"/>
                <w:right w:val="none" w:color="000000" w:sz="4"/>
                <w:insideH w:val="none"/>
                <w:insideV w:val="none"/>
              </w:tblBorders>
            </w:tblPr>
            <w:tblGrid>
              <w:gridCol w:w="2981"/>
              <w:gridCol w:w="2603"/>
            </w:tblGrid>
            <w:tr>
              <w:tc>
                <w:tcPr>
                  <w:tcW w:type="dxa" w:w="2981"/>
                  <w:tcBorders>
                    <w:top w:val="single" w:color="000000" w:sz="4"/>
                    <w:left w:val="single" w:color="000000" w:sz="4"/>
                    <w:bottom w:val="single" w:color="000000" w:sz="4"/>
                    <w:right w:val="single" w:color="000000" w:sz="4"/>
                  </w:tcBorders>
                  <w:vAlign w:val="top"/>
                </w:tcPr>
                <w:p>
                  <w:pPr>
                    <w:jc w:val="center"/>
                  </w:pPr>
                  <w:r>
                    <w:rPr>
                      <w:b/>
                      <w:sz w:val="21"/>
                    </w:rPr>
                    <w:t>出院人次（万人次</w:t>
                  </w:r>
                  <w:r>
                    <w:rPr>
                      <w:b/>
                      <w:sz w:val="21"/>
                    </w:rPr>
                    <w:t>/年）</w:t>
                  </w:r>
                </w:p>
              </w:tc>
              <w:tc>
                <w:tcPr>
                  <w:tcW w:type="dxa" w:w="2603"/>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出院人次</w:t>
                  </w:r>
                  <w:r>
                    <w:rPr>
                      <w:sz w:val="21"/>
                    </w:rPr>
                    <w:t>≥4</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2≤出院人次&lt;4</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1≤出院人次&lt;2</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0≤出院人次&lt;1</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1</w:t>
                  </w:r>
                </w:p>
              </w:tc>
            </w:tr>
          </w:tbl>
          <w:p>
            <w:pPr>
              <w:jc w:val="both"/>
            </w:pPr>
          </w:p>
          <w:p>
            <w:pPr>
              <w:ind w:firstLine="422"/>
              <w:jc w:val="center"/>
            </w:pPr>
            <w:r>
              <w:rPr>
                <w:b/>
                <w:sz w:val="21"/>
              </w:rPr>
              <w:t>医疗机构类别调整因子</w:t>
            </w:r>
          </w:p>
          <w:tbl>
            <w:tblPr>
              <w:tblBorders>
                <w:top w:val="none" w:color="000000" w:sz="4"/>
                <w:left w:val="none" w:color="000000" w:sz="4"/>
                <w:bottom w:val="none" w:color="000000" w:sz="4"/>
                <w:right w:val="none" w:color="000000" w:sz="4"/>
                <w:insideH w:val="none"/>
                <w:insideV w:val="none"/>
              </w:tblBorders>
            </w:tblPr>
            <w:tblGrid>
              <w:gridCol w:w="2990"/>
              <w:gridCol w:w="2580"/>
            </w:tblGrid>
            <w:tr>
              <w:tc>
                <w:tcPr>
                  <w:tcW w:type="dxa" w:w="2990"/>
                  <w:tcBorders>
                    <w:top w:val="single" w:color="000000" w:sz="4"/>
                    <w:left w:val="single" w:color="000000" w:sz="4"/>
                    <w:bottom w:val="single" w:color="000000" w:sz="4"/>
                    <w:right w:val="single" w:color="000000" w:sz="4"/>
                  </w:tcBorders>
                  <w:vAlign w:val="top"/>
                </w:tcPr>
                <w:p>
                  <w:pPr>
                    <w:jc w:val="center"/>
                  </w:pPr>
                  <w:r>
                    <w:rPr>
                      <w:b/>
                      <w:sz w:val="21"/>
                    </w:rPr>
                    <w:t>医疗机构类别</w:t>
                  </w:r>
                </w:p>
              </w:tc>
              <w:tc>
                <w:tcPr>
                  <w:tcW w:type="dxa" w:w="2580"/>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三级综合医院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三级专科医院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二级综合医院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二级专科医院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二级以下医院（卫生院）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无床位医疗机构</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0.55</w:t>
                  </w:r>
                </w:p>
              </w:tc>
            </w:tr>
          </w:tbl>
          <w:p>
            <w:pPr>
              <w:jc w:val="both"/>
            </w:pPr>
            <w:r>
              <w:rPr>
                <w:sz w:val="21"/>
              </w:rPr>
              <w:t>注：</w:t>
            </w:r>
            <w:r>
              <w:rPr>
                <w:sz w:val="21"/>
              </w:rPr>
              <w:t>1、各医疗机构的数据（如：注册床位数、医务人员数、上年度门诊人数、上年度出院人数）见附</w:t>
            </w:r>
            <w:r>
              <w:rPr>
                <w:sz w:val="21"/>
              </w:rPr>
              <w:t>表</w:t>
            </w:r>
            <w:r>
              <w:rPr>
                <w:sz w:val="21"/>
              </w:rPr>
              <w:t>一</w:t>
            </w:r>
            <w:r>
              <w:rPr>
                <w:sz w:val="21"/>
              </w:rPr>
              <w:t>1；</w:t>
            </w:r>
          </w:p>
          <w:p>
            <w:pPr>
              <w:jc w:val="left"/>
            </w:pPr>
          </w:p>
          <w:p/>
          <w:p/>
          <w:p>
            <w:r>
              <w:rPr/>
              <w:t xml:space="preserve"> </w:t>
            </w:r>
          </w:p>
          <w:p>
            <w:pPr>
              <w:jc w:val="both"/>
            </w:pPr>
          </w:p>
          <w:p>
            <w:pPr>
              <w:jc w:val="center"/>
            </w:pPr>
            <w:r>
              <w:rPr>
                <w:sz w:val="21"/>
              </w:rPr>
              <w:t>附表</w:t>
            </w:r>
            <w:r>
              <w:rPr>
                <w:sz w:val="21"/>
              </w:rPr>
              <w:t>1：信宜医疗机构相关数据</w:t>
            </w:r>
          </w:p>
          <w:tbl>
            <w:tblPr>
              <w:tblInd w:type="dxa" w:w="210"/>
              <w:tblBorders>
                <w:top w:val="none" w:color="000000" w:sz="4"/>
                <w:left w:val="none" w:color="000000" w:sz="4"/>
                <w:bottom w:val="none" w:color="000000" w:sz="4"/>
                <w:right w:val="none" w:color="000000" w:sz="4"/>
                <w:insideH w:val="none"/>
                <w:insideV w:val="none"/>
              </w:tblBorders>
            </w:tblPr>
            <w:tblGrid>
              <w:gridCol w:w="423"/>
              <w:gridCol w:w="1168"/>
              <w:gridCol w:w="1027"/>
              <w:gridCol w:w="500"/>
              <w:gridCol w:w="500"/>
              <w:gridCol w:w="603"/>
              <w:gridCol w:w="731"/>
              <w:gridCol w:w="603"/>
            </w:tblGrid>
            <w:tr>
              <w:tc>
                <w:tcPr>
                  <w:tcW w:type="dxa" w:w="423"/>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168"/>
                  <w:tcBorders>
                    <w:top w:val="single" w:color="000000" w:sz="4"/>
                    <w:left w:val="none" w:color="000000" w:sz="4"/>
                    <w:bottom w:val="single" w:color="000000" w:sz="4"/>
                    <w:right w:val="single" w:color="000000" w:sz="4"/>
                  </w:tcBorders>
                  <w:vAlign w:val="top"/>
                </w:tcPr>
                <w:p>
                  <w:pPr>
                    <w:jc w:val="left"/>
                  </w:pPr>
                  <w:r>
                    <w:rPr>
                      <w:b/>
                      <w:sz w:val="21"/>
                    </w:rPr>
                    <w:t>医院名称</w:t>
                  </w:r>
                </w:p>
              </w:tc>
              <w:tc>
                <w:tcPr>
                  <w:tcW w:type="dxa" w:w="1027"/>
                  <w:tcBorders>
                    <w:top w:val="single" w:color="000000" w:sz="4"/>
                    <w:left w:val="none" w:color="000000" w:sz="4"/>
                    <w:bottom w:val="single" w:color="000000" w:sz="4"/>
                    <w:right w:val="single" w:color="000000" w:sz="4"/>
                  </w:tcBorders>
                  <w:vAlign w:val="top"/>
                </w:tcPr>
                <w:p>
                  <w:pPr>
                    <w:jc w:val="center"/>
                  </w:pPr>
                  <w:r>
                    <w:rPr>
                      <w:b/>
                      <w:sz w:val="21"/>
                    </w:rPr>
                    <w:t>经营范围</w:t>
                  </w:r>
                </w:p>
              </w:tc>
              <w:tc>
                <w:tcPr>
                  <w:tcW w:type="dxa" w:w="500"/>
                  <w:tcBorders>
                    <w:top w:val="single" w:color="000000" w:sz="4"/>
                    <w:left w:val="none" w:color="000000" w:sz="4"/>
                    <w:bottom w:val="single" w:color="000000" w:sz="4"/>
                    <w:right w:val="single" w:color="000000" w:sz="4"/>
                  </w:tcBorders>
                  <w:vAlign w:val="top"/>
                </w:tcPr>
                <w:p>
                  <w:pPr>
                    <w:jc w:val="center"/>
                  </w:pPr>
                  <w:r>
                    <w:rPr>
                      <w:b/>
                      <w:sz w:val="21"/>
                    </w:rPr>
                    <w:t>医生个数</w:t>
                  </w:r>
                </w:p>
              </w:tc>
              <w:tc>
                <w:tcPr>
                  <w:tcW w:type="dxa" w:w="500"/>
                  <w:tcBorders>
                    <w:top w:val="single" w:color="000000" w:sz="4"/>
                    <w:left w:val="none" w:color="000000" w:sz="4"/>
                    <w:bottom w:val="single" w:color="000000" w:sz="4"/>
                    <w:right w:val="single" w:color="000000" w:sz="4"/>
                  </w:tcBorders>
                  <w:vAlign w:val="top"/>
                </w:tcPr>
                <w:p>
                  <w:pPr>
                    <w:jc w:val="center"/>
                  </w:pPr>
                  <w:r>
                    <w:rPr>
                      <w:b/>
                      <w:sz w:val="21"/>
                    </w:rPr>
                    <w:t>护士个数</w:t>
                  </w:r>
                </w:p>
              </w:tc>
              <w:tc>
                <w:tcPr>
                  <w:tcW w:type="dxa" w:w="603"/>
                  <w:tcBorders>
                    <w:top w:val="single" w:color="000000" w:sz="4"/>
                    <w:left w:val="none" w:color="000000" w:sz="4"/>
                    <w:bottom w:val="single" w:color="000000" w:sz="4"/>
                    <w:right w:val="single" w:color="000000" w:sz="4"/>
                  </w:tcBorders>
                  <w:vAlign w:val="top"/>
                </w:tcPr>
                <w:p>
                  <w:pPr>
                    <w:jc w:val="center"/>
                  </w:pPr>
                  <w:r>
                    <w:rPr>
                      <w:b/>
                      <w:sz w:val="21"/>
                    </w:rPr>
                    <w:t>床位数</w:t>
                  </w:r>
                </w:p>
              </w:tc>
              <w:tc>
                <w:tcPr>
                  <w:tcW w:type="dxa" w:w="731"/>
                  <w:tcBorders>
                    <w:top w:val="single" w:color="000000" w:sz="4"/>
                    <w:left w:val="none" w:color="000000" w:sz="4"/>
                    <w:bottom w:val="single" w:color="000000" w:sz="4"/>
                    <w:right w:val="single" w:color="000000" w:sz="4"/>
                  </w:tcBorders>
                  <w:vAlign w:val="top"/>
                </w:tcPr>
                <w:p>
                  <w:pPr>
                    <w:jc w:val="center"/>
                  </w:pPr>
                  <w:r>
                    <w:rPr>
                      <w:b/>
                      <w:sz w:val="21"/>
                    </w:rPr>
                    <w:t>门诊人数</w:t>
                  </w:r>
                </w:p>
              </w:tc>
              <w:tc>
                <w:tcPr>
                  <w:tcW w:type="dxa" w:w="603"/>
                  <w:tcBorders>
                    <w:top w:val="single" w:color="000000" w:sz="4"/>
                    <w:left w:val="none" w:color="000000" w:sz="4"/>
                    <w:bottom w:val="single" w:color="000000" w:sz="4"/>
                    <w:right w:val="single" w:color="000000" w:sz="4"/>
                  </w:tcBorders>
                  <w:vAlign w:val="top"/>
                </w:tcPr>
                <w:p>
                  <w:pPr>
                    <w:jc w:val="center"/>
                  </w:pPr>
                  <w:r>
                    <w:rPr>
                      <w:b/>
                      <w:sz w:val="21"/>
                    </w:rPr>
                    <w:t>出院人数</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信宜市人民医院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妇产科、儿科等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407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666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1138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1,065,184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62,540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信宜市中医院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中医（综合）</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158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448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205,992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17,096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信宜市妇幼保健院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妇幼、儿科等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231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314,639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14,822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信宜市慢性病防治站</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100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75,423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2,755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信宜市第三人民医院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精神病</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89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559</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15,188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2,704</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168"/>
                  <w:tcBorders>
                    <w:top w:val="none" w:color="000000" w:sz="4"/>
                    <w:left w:val="none" w:color="000000" w:sz="4"/>
                    <w:bottom w:val="single" w:color="000000" w:sz="4"/>
                    <w:right w:val="single" w:color="000000" w:sz="4"/>
                  </w:tcBorders>
                  <w:vAlign w:val="top"/>
                </w:tcPr>
                <w:p>
                  <w:pPr>
                    <w:jc w:val="left"/>
                  </w:pPr>
                  <w:r>
                    <w:rPr>
                      <w:sz w:val="21"/>
                    </w:rPr>
                    <w:t>广东省红旗农场医院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66,855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1,552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信宜市广仁医院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内科、外科、精神科等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22</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1,214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2,799</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信宜仁爱医院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180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44,612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2,610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信宜民生医院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3,548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745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1168"/>
                  <w:tcBorders>
                    <w:top w:val="none" w:color="000000" w:sz="4"/>
                    <w:left w:val="none" w:color="000000" w:sz="4"/>
                    <w:bottom w:val="single" w:color="000000" w:sz="4"/>
                    <w:right w:val="single" w:color="000000" w:sz="4"/>
                  </w:tcBorders>
                  <w:vAlign w:val="top"/>
                </w:tcPr>
                <w:p>
                  <w:pPr>
                    <w:jc w:val="left"/>
                  </w:pPr>
                  <w:r>
                    <w:rPr>
                      <w:sz w:val="21"/>
                    </w:rPr>
                    <w:t>茂名信宜忠诚口腔医院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口腔科等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14</w:t>
                  </w:r>
                </w:p>
              </w:tc>
              <w:tc>
                <w:tcPr>
                  <w:tcW w:type="dxa" w:w="500"/>
                  <w:tcBorders>
                    <w:top w:val="none" w:color="000000" w:sz="4"/>
                    <w:left w:val="none" w:color="000000" w:sz="4"/>
                    <w:bottom w:val="single" w:color="000000" w:sz="4"/>
                    <w:right w:val="single" w:color="000000" w:sz="4"/>
                  </w:tcBorders>
                  <w:vAlign w:val="top"/>
                </w:tcPr>
                <w:p>
                  <w:pPr>
                    <w:jc w:val="center"/>
                  </w:pPr>
                  <w:r>
                    <w:rPr>
                      <w:sz w:val="21"/>
                    </w:rPr>
                    <w:t>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10,045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信宜市健民医院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内科，康复医学科等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22</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46,155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3,590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信宜市竹山社区卫生服务中心</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116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76,236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2,041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信宜市信城社区卫生服务中心</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100,545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626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信宜市东镇街道社区卫生服务中心</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外科、妇产科等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92</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58,473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2,133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信宜市茶山镇卫生院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33,160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3,288</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16</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信宜市朱砂镇中心卫生院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69,876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7,362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信宜市镇隆镇卫生院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44,728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1,850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信宜市新宝镇卫生院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24</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120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97,563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7,474</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信宜市洪冠镇卫生院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37,106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1,933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20</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信宜市贵子镇卫生院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49,379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5,102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信宜市大成镇卫生院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54,837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3,815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信宜市金垌镇径口卫生院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74,639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2,764</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信宜市合水镇中心卫生院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73</w:t>
                  </w:r>
                </w:p>
              </w:tc>
              <w:tc>
                <w:tcPr>
                  <w:tcW w:type="dxa" w:w="731"/>
                  <w:tcBorders>
                    <w:top w:val="none" w:color="000000" w:sz="4"/>
                    <w:left w:val="none" w:color="000000" w:sz="4"/>
                    <w:bottom w:val="single" w:color="000000" w:sz="4"/>
                    <w:right w:val="single" w:color="000000" w:sz="4"/>
                  </w:tcBorders>
                  <w:vAlign w:val="top"/>
                </w:tcPr>
                <w:p>
                  <w:pPr>
                    <w:jc w:val="center"/>
                  </w:pPr>
                  <w:r>
                    <w:rPr>
                      <w:sz w:val="21"/>
                    </w:rPr>
                    <w:t>89,243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3,441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信宜市钱排镇卫生院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130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126,590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7,131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信宜市思贺镇卫生院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125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59,866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5,808</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26</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信宜市水口镇卫生院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34</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112</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54,502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5,196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信宜市平塘镇卫生院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妇女保健科、内科等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60,488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4,205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信宜市金垌镇卫生院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129</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135,623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6,965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信宜市怀乡镇中心卫生院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97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164,577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13,941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30</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信宜市北界镇高坡卫生院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100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33,578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3,826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信宜市白石镇卫生院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135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113,406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6,606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信宜市朱砂镇安莪卫生院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外科、妇产科等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60,839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3,385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信宜市丁堡镇卫生院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102</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76,721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4,901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信宜市朱砂镇旺沙卫生院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40,561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3,231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信宜市池洞镇卫生院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144,874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5,492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36</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信宜市北界镇卫生院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72,489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2,869</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信宜广鑫医院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内科、外科、儿科等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12</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47,411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726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信宜明德医院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内科，康复医学科等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5,047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523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信宜仁山医院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182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365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40</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信宜合信医院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内科、外科、精神科等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197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信宜昇平医院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内科、全科医疗科等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14,316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903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信宜广叁医院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内科、精神科、中医科等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2,050</w:t>
                  </w:r>
                </w:p>
              </w:tc>
            </w:tr>
            <w:tr>
              <w:tc>
                <w:tcPr>
                  <w:tcW w:type="dxa" w:w="5555"/>
                  <w:gridSpan w:val="8"/>
                  <w:tcBorders>
                    <w:top w:val="none" w:color="000000" w:sz="4"/>
                    <w:left w:val="single" w:color="000000" w:sz="4"/>
                    <w:bottom w:val="single" w:color="000000" w:sz="4"/>
                    <w:right w:val="single" w:color="000000" w:sz="4"/>
                  </w:tcBorders>
                  <w:vAlign w:val="top"/>
                </w:tcPr>
                <w:p>
                  <w:pPr>
                    <w:jc w:val="center"/>
                  </w:pPr>
                  <w:r>
                    <w:rPr>
                      <w:sz w:val="21"/>
                    </w:rPr>
                    <w:t>备注：以上数据为信宜市各医疗机构计数保额的参考数据，实际保单数据与各医疗机构实际数据为准。</w:t>
                  </w:r>
                </w:p>
              </w:tc>
            </w:tr>
          </w:tbl>
          <w:p>
            <w:pPr>
              <w:jc w:val="both"/>
            </w:pPr>
          </w:p>
          <w:p>
            <w:pPr>
              <w:ind w:firstLine="420"/>
              <w:jc w:val="both"/>
            </w:pPr>
            <w:r>
              <w:rPr>
                <w:sz w:val="21"/>
              </w:rPr>
              <w:t>2、其他数据(如: 元/床、元/人、门诊人数调整因子、出院人数调整因子、医院类别调整因子)由各投标人设置，设置的数据必须在信宜市辖内所有医疗机构内一致且再保服务期内不变；</w:t>
            </w:r>
          </w:p>
          <w:p>
            <w:pPr>
              <w:ind w:firstLine="420"/>
              <w:jc w:val="both"/>
            </w:pPr>
            <w:r>
              <w:rPr>
                <w:sz w:val="21"/>
              </w:rPr>
              <w:t>3</w:t>
            </w:r>
            <w:r>
              <w:rPr>
                <w:sz w:val="21"/>
              </w:rPr>
              <w:t>、医疗责任保险续保保费调整根据全市所有医疗机构及单个医疗机构上年度满期赔付率（主险和附加险）高低，在续保保费进行相应调整。当</w:t>
            </w:r>
            <w:r>
              <w:rPr>
                <w:sz w:val="21"/>
              </w:rPr>
              <w:t>60%≤全市满期赔付率&lt;80%时，所有医疗机构保费保持不变；当全市满期赔付率&lt;60%或≥80%时单个医疗机构下年度保费按照下表进行调整。</w:t>
            </w:r>
          </w:p>
          <w:tbl>
            <w:tblPr>
              <w:tblBorders>
                <w:top w:val="none" w:color="000000" w:sz="4"/>
                <w:left w:val="none" w:color="000000" w:sz="4"/>
                <w:bottom w:val="none" w:color="000000" w:sz="4"/>
                <w:right w:val="none" w:color="000000" w:sz="4"/>
                <w:insideH w:val="none"/>
                <w:insideV w:val="none"/>
              </w:tblBorders>
            </w:tblPr>
            <w:tblGrid>
              <w:gridCol w:w="2731"/>
              <w:gridCol w:w="2866"/>
            </w:tblGrid>
            <w:tr>
              <w:tc>
                <w:tcPr>
                  <w:tcW w:type="dxa" w:w="2731"/>
                  <w:tcBorders>
                    <w:top w:val="single" w:color="31849B" w:sz="4"/>
                    <w:left w:val="single" w:color="31849B" w:sz="4"/>
                    <w:bottom w:val="single" w:color="31849B" w:sz="8"/>
                    <w:right w:val="single" w:color="31849B" w:sz="4"/>
                  </w:tcBorders>
                  <w:vAlign w:val="top"/>
                </w:tcPr>
                <w:p>
                  <w:pPr>
                    <w:ind w:firstLine="640"/>
                    <w:jc w:val="center"/>
                  </w:pPr>
                  <w:r>
                    <w:rPr>
                      <w:b/>
                      <w:sz w:val="21"/>
                    </w:rPr>
                    <w:t>上年度赔付率</w:t>
                  </w:r>
                </w:p>
              </w:tc>
              <w:tc>
                <w:tcPr>
                  <w:tcW w:type="dxa" w:w="2866"/>
                  <w:tcBorders>
                    <w:top w:val="single" w:color="31849B" w:sz="4"/>
                    <w:left w:val="single" w:color="31849B" w:sz="4"/>
                    <w:bottom w:val="single" w:color="31849B" w:sz="8"/>
                    <w:right w:val="single" w:color="31849B" w:sz="4"/>
                  </w:tcBorders>
                  <w:vAlign w:val="top"/>
                </w:tcPr>
                <w:p>
                  <w:pPr>
                    <w:ind w:firstLine="640"/>
                    <w:jc w:val="center"/>
                  </w:pPr>
                  <w:r>
                    <w:rPr>
                      <w:b/>
                      <w:sz w:val="21"/>
                    </w:rPr>
                    <w:t>续保调整系数</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&lt;50%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0.8</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50%≤赔付率&lt;70%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0.85</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70%≤赔付率&lt;80%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0.9</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80%≤赔付率&lt;100%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1.0</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100%≤赔付率&lt;130%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1.1</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130%≤赔付率&lt;150%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1.2</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赔付率</w:t>
                  </w:r>
                  <w:r>
                    <w:rPr>
                      <w:sz w:val="21"/>
                    </w:rPr>
                    <w:t>≥150%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1.3</w:t>
                  </w:r>
                </w:p>
              </w:tc>
            </w:tr>
          </w:tbl>
          <w:p>
            <w:pPr>
              <w:ind w:firstLine="420"/>
              <w:jc w:val="both"/>
            </w:pPr>
            <w:r>
              <w:rPr>
                <w:sz w:val="21"/>
              </w:rPr>
              <w:t>满期赔付率</w:t>
            </w:r>
            <w:r>
              <w:rPr>
                <w:sz w:val="21"/>
              </w:rPr>
              <w:t>=（上年度已决赔款+上年度未决赔案估损金额）÷上年度满期保费</w:t>
            </w:r>
          </w:p>
          <w:p>
            <w:pPr>
              <w:ind w:firstLine="422"/>
              <w:jc w:val="both"/>
            </w:pPr>
            <w:r>
              <w:rPr>
                <w:b/>
                <w:sz w:val="21"/>
              </w:rPr>
              <w:t>（十）追溯时效</w:t>
            </w:r>
          </w:p>
          <w:p>
            <w:pPr>
              <w:ind w:firstLine="420"/>
              <w:jc w:val="both"/>
            </w:pPr>
            <w:r>
              <w:rPr>
                <w:sz w:val="21"/>
              </w:rPr>
              <w:t>在保险单列明的保险期间或追溯期内发生的事故，在本保险期间内，由患者或其近亲属首次向被保险人提出索赔申请，依法应由被保险人承担民事赔偿责任时，保险人按照本保险合同的约定负责赔偿。</w:t>
            </w:r>
          </w:p>
          <w:p>
            <w:pPr>
              <w:ind w:firstLine="420"/>
              <w:jc w:val="both"/>
            </w:pPr>
            <w:r>
              <w:rPr>
                <w:sz w:val="21"/>
              </w:rPr>
              <w:t>追溯期是指从保险期间开始之时起向前追溯的约定的期间，本保险最长追溯期为</w:t>
            </w:r>
            <w:r>
              <w:rPr>
                <w:sz w:val="21"/>
              </w:rPr>
              <w:t>3年，承保第一年不设追溯期，自第二年开始设置追溯期。</w:t>
            </w:r>
          </w:p>
          <w:p>
            <w:pPr>
              <w:ind w:firstLine="422"/>
              <w:jc w:val="both"/>
            </w:pPr>
            <w:r>
              <w:rPr>
                <w:b/>
                <w:sz w:val="21"/>
              </w:rPr>
              <w:t>（十一）特别约定</w:t>
            </w:r>
          </w:p>
          <w:p>
            <w:pPr>
              <w:jc w:val="both"/>
            </w:pPr>
            <w:r>
              <w:rPr>
                <w:sz w:val="21"/>
              </w:rPr>
              <w:t>1、对于人民币</w:t>
            </w:r>
            <w:r>
              <w:rPr>
                <w:sz w:val="21"/>
              </w:rPr>
              <w:t>1万元</w:t>
            </w:r>
            <w:r>
              <w:rPr>
                <w:sz w:val="21"/>
              </w:rPr>
              <w:t>元以下（含</w:t>
            </w:r>
            <w:r>
              <w:rPr>
                <w:sz w:val="21"/>
              </w:rPr>
              <w:t>1万</w:t>
            </w:r>
            <w:r>
              <w:rPr>
                <w:sz w:val="21"/>
              </w:rPr>
              <w:t>元）的赔案，甲方可自行处理并赔偿受害方，乙方有权跟进，但乙方要依据甲方与患者达成的赔偿协议进行赔偿处理，每个保险年度甲方自行处理此类案件不得超过保费的</w:t>
            </w:r>
            <w:r>
              <w:rPr>
                <w:sz w:val="21"/>
              </w:rPr>
              <w:t>10%。</w:t>
            </w:r>
          </w:p>
          <w:p>
            <w:pPr>
              <w:jc w:val="both"/>
            </w:pPr>
            <w:r>
              <w:rPr>
                <w:sz w:val="21"/>
              </w:rPr>
              <w:t>2、在保险期限内发生的保险事故，患者或其近亲属及代理人如就后续治疗费再次提出索赔请求，经诉讼法院判决确定应由被保险人承担的后续治疗费用保险公司应负责赔偿。</w:t>
            </w:r>
          </w:p>
          <w:p>
            <w:pPr>
              <w:jc w:val="both"/>
            </w:pPr>
            <w:r>
              <w:rPr>
                <w:sz w:val="21"/>
              </w:rPr>
              <w:t>3、被保险人向保险人请求赔偿金的诉讼时效期间为2年，自其知道或者应当知道保险事故发生之日起计算。</w:t>
            </w:r>
          </w:p>
          <w:p>
            <w:pPr>
              <w:jc w:val="both"/>
            </w:pPr>
            <w:r>
              <w:rPr>
                <w:sz w:val="21"/>
              </w:rPr>
              <w:t>4、保险事故发生后，被保险人为避免或减轻患者损害，或者为了防止赔偿扩大所支付的必要的、合理的费用（以下简称施救费用），保险人应负责赔偿。</w:t>
            </w:r>
          </w:p>
          <w:p>
            <w:pPr>
              <w:jc w:val="both"/>
            </w:pPr>
            <w:r>
              <w:rPr>
                <w:sz w:val="21"/>
              </w:rPr>
              <w:t>5、保险事故发生后，在仲裁或诉讼前经保险人书面同意支付的法律费用（包括因仲裁或诉讼可能产生的案件受理费、勘验费、鉴定费、律师费、解剖费、尸体冷藏费、尸体善后处理费等）或其他费用，本保险也负责赔偿。</w:t>
            </w:r>
          </w:p>
          <w:p>
            <w:pPr>
              <w:jc w:val="both"/>
            </w:pPr>
            <w:r>
              <w:rPr>
                <w:sz w:val="21"/>
              </w:rPr>
              <w:t>6、患者在诊疗护理活动中受到损害，被保险人有过失的，包括但不限于以下情形：</w:t>
            </w:r>
          </w:p>
          <w:p>
            <w:pPr>
              <w:jc w:val="both"/>
            </w:pPr>
            <w:r>
              <w:rPr>
                <w:sz w:val="21"/>
              </w:rPr>
              <w:t>（</w:t>
            </w:r>
            <w:r>
              <w:rPr>
                <w:sz w:val="21"/>
              </w:rPr>
              <w:t>1）医务人员在诊疗护理活动中未向患者或者其近亲属说明病情和医疗措施，需要实施手术、特殊检查、特殊治疗的，医务人员未及时向患者或者其近亲属说明医疗风险、替代医疗方案等情况并取得其书面同意的；</w:t>
            </w:r>
          </w:p>
          <w:p>
            <w:pPr>
              <w:jc w:val="both"/>
            </w:pPr>
            <w:r>
              <w:rPr>
                <w:sz w:val="21"/>
              </w:rPr>
              <w:t>（</w:t>
            </w:r>
            <w:r>
              <w:rPr>
                <w:sz w:val="21"/>
              </w:rPr>
              <w:t>2）医务人员在诊疗护理活动中未尽到与当时的医疗水平相应的诊疗护理义务，造成患者损害的；</w:t>
            </w:r>
          </w:p>
          <w:p>
            <w:pPr>
              <w:jc w:val="both"/>
            </w:pPr>
            <w:r>
              <w:rPr>
                <w:sz w:val="21"/>
              </w:rPr>
              <w:t>（</w:t>
            </w:r>
            <w:r>
              <w:rPr>
                <w:sz w:val="21"/>
              </w:rPr>
              <w:t>3）因药品、消毒药剂、医疗器械的缺陷造成患者损害，患者向医疗机构请求赔偿的；</w:t>
            </w:r>
          </w:p>
          <w:p>
            <w:pPr>
              <w:jc w:val="both"/>
            </w:pPr>
            <w:r>
              <w:rPr>
                <w:sz w:val="21"/>
              </w:rPr>
              <w:t>（</w:t>
            </w:r>
            <w:r>
              <w:rPr>
                <w:sz w:val="21"/>
              </w:rPr>
              <w:t>4）患者或者近亲属不配合医疗机构进行符合诊疗护理规范的诊疗护理，医疗机构及其医务人员存在过失的；</w:t>
            </w:r>
          </w:p>
          <w:p>
            <w:pPr>
              <w:jc w:val="both"/>
            </w:pPr>
            <w:r>
              <w:rPr>
                <w:sz w:val="21"/>
              </w:rPr>
              <w:t>（</w:t>
            </w:r>
            <w:r>
              <w:rPr>
                <w:sz w:val="21"/>
              </w:rPr>
              <w:t>5）被保险人非故意违反有关诊疗护理规范的。</w:t>
            </w:r>
          </w:p>
          <w:p>
            <w:pPr>
              <w:jc w:val="both"/>
            </w:pPr>
            <w:r>
              <w:rPr>
                <w:sz w:val="21"/>
              </w:rPr>
              <w:t>7、在保险单中列明的保险期限或追溯期内，被保险人在从事与其资格相符的诊疗护理过程中无过错行为，但发生了无法预料、不能防范的医疗意外，造成患者损害，患者或其近亲属或其代理人在保险期限内首次向被保险人提出补偿要求，依法应由被保险人承担的经济补偿责任或经法院、卫生计生行政部门及医疗纠纷调解机构调解，基于法律规定的公平原则同意被保险人给予患者的适当补偿，保险人在约定的限额内负责补偿。（注释：“与其资格相符”是指在信宜市卫生</w:t>
            </w:r>
            <w:r>
              <w:rPr>
                <w:sz w:val="21"/>
              </w:rPr>
              <w:t>健康</w:t>
            </w:r>
            <w:r>
              <w:rPr>
                <w:sz w:val="21"/>
              </w:rPr>
              <w:t>行政管理部门注册和备案的医务人员，并在信宜市卫生</w:t>
            </w:r>
            <w:r>
              <w:rPr>
                <w:sz w:val="21"/>
              </w:rPr>
              <w:t>健康</w:t>
            </w:r>
            <w:r>
              <w:rPr>
                <w:sz w:val="21"/>
              </w:rPr>
              <w:t>行政管理部门注册和备案的医疗机构从事该机构委派的诊疗护理工作视为同等资质的诊疗护理工作。）</w:t>
            </w:r>
          </w:p>
          <w:p>
            <w:pPr>
              <w:jc w:val="both"/>
            </w:pPr>
            <w:r>
              <w:rPr>
                <w:sz w:val="21"/>
              </w:rPr>
              <w:t>8、医疗责任保险采取期内索赔制，首年投保无追溯期。追溯期最长不超过3年，第二年连续投保追溯期为一年，第三年连续投保追追溯期为两年；停保后重新投保，追溯前期按上述办法重新计算。</w:t>
            </w:r>
          </w:p>
          <w:p>
            <w:pPr>
              <w:jc w:val="both"/>
            </w:pPr>
            <w:r>
              <w:rPr>
                <w:b/>
                <w:sz w:val="21"/>
              </w:rPr>
              <w:t>（十二）赔偿处理</w:t>
            </w:r>
          </w:p>
          <w:p>
            <w:pPr>
              <w:jc w:val="both"/>
            </w:pPr>
            <w:r>
              <w:rPr>
                <w:sz w:val="21"/>
              </w:rPr>
              <w:t>1、保险人按保险责任范围及保险单载明的保险赔偿限额内进行赔偿。</w:t>
            </w:r>
          </w:p>
          <w:p>
            <w:pPr>
              <w:jc w:val="both"/>
            </w:pPr>
            <w:r>
              <w:rPr>
                <w:sz w:val="21"/>
              </w:rPr>
              <w:t>2、保险人按2002年9月1日颁布的《医疗事故处理条例》和2010年7月1日颁布的《侵权责任法》的赔偿规定及国家、省其他相关法律规定进行赔付。赔偿项目包括医疗费(含患者所欠的被保险人的医药费)、死亡赔偿费、误工费、住院伙食补助费、陪护费、残疾生活费、残疾用具费、丧葬费、被扶养人生活费、交通费、住宿费、精神损害抚慰金、法律诉讼费、验尸费、医学会鉴定费及保险人同意的其他费用。</w:t>
            </w:r>
          </w:p>
          <w:p>
            <w:pPr>
              <w:jc w:val="both"/>
            </w:pPr>
            <w:r>
              <w:rPr>
                <w:sz w:val="21"/>
              </w:rPr>
              <w:t>3、赔偿的办法</w:t>
            </w:r>
          </w:p>
          <w:p>
            <w:pPr>
              <w:jc w:val="both"/>
            </w:pPr>
            <w:r>
              <w:rPr>
                <w:sz w:val="21"/>
              </w:rPr>
              <w:t>（</w:t>
            </w:r>
            <w:r>
              <w:rPr>
                <w:sz w:val="21"/>
              </w:rPr>
              <w:t>1）对于索赔金额未超过1万元的医疗纠纷，经保险人同意，被保险人与患者或患者家属调解达成的补偿协议，保险人按被保险人与患者或患者家属达成的协议赔偿。</w:t>
            </w:r>
          </w:p>
          <w:p>
            <w:pPr>
              <w:jc w:val="both"/>
            </w:pPr>
            <w:r>
              <w:rPr>
                <w:sz w:val="21"/>
              </w:rPr>
              <w:t>（</w:t>
            </w:r>
            <w:r>
              <w:rPr>
                <w:sz w:val="21"/>
              </w:rPr>
              <w:t>2）对于索赔金额超过1万元的医疗纠纷，当事人可以申请信宜市卫生</w:t>
            </w:r>
            <w:r>
              <w:rPr>
                <w:sz w:val="21"/>
              </w:rPr>
              <w:t>健康</w:t>
            </w:r>
            <w:r>
              <w:rPr>
                <w:sz w:val="21"/>
              </w:rPr>
              <w:t>局或信宜市医患纠纷人民调解委员会调解处理，经信宜市卫生</w:t>
            </w:r>
            <w:r>
              <w:rPr>
                <w:sz w:val="21"/>
              </w:rPr>
              <w:t>健康</w:t>
            </w:r>
            <w:r>
              <w:rPr>
                <w:sz w:val="21"/>
              </w:rPr>
              <w:t>局、信宜市医患纠纷人民调解委员会调解达成的补偿协议的，保险人则按调解补偿协议以及保险责任和国家、省相关法律赔偿依据进行补偿。若超过保险单载明的保险赔偿限额的部分，由被保险人负责。</w:t>
            </w:r>
          </w:p>
          <w:p>
            <w:pPr>
              <w:jc w:val="both"/>
            </w:pPr>
            <w:r>
              <w:rPr>
                <w:sz w:val="21"/>
              </w:rPr>
              <w:t>（</w:t>
            </w:r>
            <w:r>
              <w:rPr>
                <w:sz w:val="21"/>
              </w:rPr>
              <w:t>3）如果不愿意协商，也不愿意调解，或者对协商与调解不满意，可选择申请做医疗事故鉴定或向人民法院提起民事诉讼，由人民法院进行调解或判决。进入诉讼程序后，保险人可聘请专业律师将协助被保险人全程应对诉讼（或医疗机构聘请律师）。诉讼费及律师费用经保险人书面同意后，以实际发生的费用金额为准，保险人负责支付，但不得超过保险单明细表中列明的法律费用每次索赔赔偿限额。费用先由被保险人垫支。法院调解和判决的赔案，保险人按法院判决书载决的赔偿数额在保险单载明的保险责任的赔偿限额内赔付。</w:t>
            </w:r>
          </w:p>
          <w:p>
            <w:pPr>
              <w:jc w:val="both"/>
            </w:pPr>
            <w:r>
              <w:rPr>
                <w:sz w:val="21"/>
              </w:rPr>
              <w:t>（</w:t>
            </w:r>
            <w:r>
              <w:rPr>
                <w:sz w:val="21"/>
              </w:rPr>
              <w:t>4）被保险人需要申请尸检和医疗鉴定的经保险人同意的以实际发生的费用金额为准，保险人负责支付。</w:t>
            </w:r>
          </w:p>
          <w:p>
            <w:pPr>
              <w:jc w:val="both"/>
            </w:pPr>
            <w:r>
              <w:rPr>
                <w:sz w:val="21"/>
              </w:rPr>
              <w:t>（</w:t>
            </w:r>
            <w:r>
              <w:rPr>
                <w:sz w:val="21"/>
              </w:rPr>
              <w:t>5）保险人在赔付时，先扣减免赔额部分，不足额投保的，应按比例赔付。</w:t>
            </w:r>
          </w:p>
          <w:p>
            <w:pPr>
              <w:jc w:val="both"/>
            </w:pPr>
            <w:r>
              <w:rPr>
                <w:sz w:val="21"/>
              </w:rPr>
              <w:t>（</w:t>
            </w:r>
            <w:r>
              <w:rPr>
                <w:sz w:val="21"/>
              </w:rPr>
              <w:t>6）经保险人同意，个别事故性质简单、清晰、赔偿金额合理，被保险人和保险人对赔偿达成协议的赔案，可作特殊处理，如无需作尸检，或医学会的医疗事故技术鉴定。</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1.采购代理机构：本项目是指广东志正招标有限公司粤西分公司，负责整个采购活动的组织，依法负责编制和发布招标文件，对招标文件拥有最终的解释权，不以任何身份出任评标委员会成员。</w:t>
      </w:r>
    </w:p>
    <w:p>
      <w:pPr>
        <w:ind w:firstLine="480"/>
      </w:pPr>
      <w:r>
        <w:rPr/>
        <w:t>2.采购人：本项目是指</w:t>
      </w:r>
      <w:r>
        <w:rPr/>
        <w:t>信宜市卫生健康局</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现场电子开标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b/>
              </w:rPr>
              <w:t>一、电子投标文件（必须提供）：</w:t>
            </w:r>
          </w:p>
          <w:p>
            <w:pPr>
              <w:ind w:firstLine="480"/>
            </w:pPr>
            <w:r>
              <w:rPr/>
              <w:t>（1）加密的电子投标文件 1 份（需在递交投标文件截止时间前成功上传至云平台项目采购系统）。</w:t>
            </w:r>
          </w:p>
          <w:p>
            <w:pPr>
              <w:ind w:firstLine="480"/>
            </w:pPr>
            <w:r>
              <w:rPr/>
              <w:t>（2）非加密电子版文件 U 盘(或光盘)</w:t>
            </w:r>
            <w:r>
              <w:rPr/>
              <w:t>1</w:t>
            </w:r>
            <w:r>
              <w:rPr/>
              <w:t>份，加密的电子投标文件与非加密的电子投标文件必须完全一致。</w:t>
            </w:r>
          </w:p>
          <w:p>
            <w:pPr>
              <w:ind w:firstLine="480"/>
            </w:pPr>
            <w:r>
              <w:rPr>
                <w:b/>
              </w:rPr>
              <w:t>非加密电子版投标文件使用情形:</w:t>
            </w:r>
            <w:r>
              <w:rP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rPr/>
              <w:t>（3）纸质投标文件正本1份，纸质投标文件副本5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r>
              <w:rPr/>
              <w:t>11</w:t>
            </w:r>
          </w:p>
        </w:tc>
        <w:tc>
          <w:tcPr>
            <w:tcW w:type="dxa" w:w="2252"/>
          </w:tcPr>
          <w:p>
            <w:r>
              <w:rPr/>
              <w:t>中标候选供应商推荐家数</w:t>
            </w:r>
          </w:p>
        </w:tc>
        <w:tc>
          <w:tcPr>
            <w:tcW w:type="dxa" w:w="5004"/>
          </w:tcPr>
          <w:p>
            <w:r>
              <w:rPr/>
              <w:t>采购包1：</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采购机构代理服务收费标准：中标人须向采购代理机构按如下标准和规定缴纳招标代理服务费（不含税）： （1）以项目成交总金额作为采购代理服务费的计算基数； （2）采购代理服务费采用差额定率累进法进行计算，按照以下标准计取： 100万元以下的部分，按照1.5%计取； 100-500万元的部分，按照0.8%计取； 500-1000万元的部分，按照 0.45%计取； 1000-5000万元的部分，按照 0.25%计取。收款单位：广东志正招标有限公司粤西分公司 开户银行：中国建设银行股份有限公司茂名市信宜迎宾分理处 账号：4405-0169-1141-0000-0043（交纳招标代理服务费账号） 注明项目编号。</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广东志正招标有限公司粤西分公司</w:t>
      </w:r>
      <w:r>
        <w:rPr/>
        <w:t>代收。具体操作要求详见</w:t>
      </w:r>
      <w:r>
        <w:rPr/>
        <w:t>广东志正招标有限公司粤西分公司</w:t>
      </w:r>
      <w:r>
        <w:rPr/>
        <w:t>有关指引，递交事宜请自行咨询</w:t>
      </w:r>
      <w:r>
        <w:rPr/>
        <w:t>广东志正招标有限公司粤西分公司</w:t>
      </w:r>
      <w:r>
        <w:rPr/>
        <w:t>；请各投标人在投标文件递交截止时间前按须知前附表规定的金额递交至</w:t>
      </w:r>
      <w:r>
        <w:rPr/>
        <w:t>广东志正招标有限公司粤西分公司</w:t>
      </w:r>
      <w:r>
        <w:rPr/>
        <w:t>，到账情况以开标时</w:t>
      </w:r>
      <w:r>
        <w:rPr/>
        <w:t>广东志正招标有限公司粤西分公司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黄小姐</w:t>
      </w:r>
    </w:p>
    <w:p>
      <w:pPr>
        <w:ind w:firstLine="480"/>
      </w:pPr>
      <w:r>
        <w:rPr/>
        <w:t>电话：</w:t>
      </w:r>
      <w:r>
        <w:rPr/>
        <w:t>0668-8909501</w:t>
      </w:r>
    </w:p>
    <w:p>
      <w:pPr>
        <w:ind w:firstLine="480"/>
      </w:pPr>
      <w:r>
        <w:rPr/>
        <w:t>传真：</w:t>
      </w:r>
      <w:r>
        <w:rPr/>
        <w:t>0668-8909501</w:t>
      </w:r>
    </w:p>
    <w:p>
      <w:pPr>
        <w:ind w:firstLine="480"/>
      </w:pPr>
      <w:r>
        <w:rPr/>
        <w:t>邮箱：</w:t>
      </w:r>
      <w:r>
        <w:rPr/>
        <w:t>zzgs8909501@163.com</w:t>
      </w:r>
    </w:p>
    <w:p>
      <w:pPr>
        <w:ind w:firstLine="480"/>
      </w:pPr>
      <w:r>
        <w:rPr/>
        <w:t>地址：</w:t>
      </w:r>
      <w:r>
        <w:rPr/>
        <w:t>信宜市科学馆小区景泰楼五楼</w:t>
      </w:r>
    </w:p>
    <w:p>
      <w:pPr>
        <w:ind w:firstLine="480"/>
      </w:pPr>
      <w:r>
        <w:rPr/>
        <w:t>邮编：</w:t>
      </w:r>
      <w:r>
        <w:rPr/>
        <w:t>525300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政府采购监督管理机构名称：信宜市财政局政府采购监管股</w:t>
      </w:r>
    </w:p>
    <w:p>
      <w:r>
        <w:rPr/>
        <w:t>地  址：信宜市新尚路2号</w:t>
      </w:r>
    </w:p>
    <w:p>
      <w:r>
        <w:rPr/>
        <w:t>电  话：0668-8826368</w:t>
      </w:r>
    </w:p>
    <w:p>
      <w:r>
        <w:rPr/>
        <w:t>邮  编：525300</w:t>
      </w:r>
    </w:p>
    <w:p>
      <w:r>
        <w:rPr/>
        <w:t>传  真：/</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1.3合同条款中应规定，乙方完全遵守《中华人民共和国劳动合同法》有关规定和《中华人民共和国妇女权益保障法》中关于“劳动和社会保障权益”的有关要求。</w:t>
      </w:r>
    </w:p>
    <w:p>
      <w:pPr>
        <w:ind w:firstLine="480"/>
      </w:pPr>
      <w:r>
        <w:rPr/>
        <w:t>1.4采购人应当自政府采购合同签订之日起2个工作日内，将政府采购合同在省级以上人民政府财政部门指定的媒体上公告，但政府采购合同中涉及国家秘密、商业秘密的内容除外。</w:t>
      </w:r>
    </w:p>
    <w:p>
      <w:pPr>
        <w:ind w:firstLine="480"/>
      </w:pPr>
      <w:r>
        <w:rP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信宜市卫生健康局购买医疗责任保险服务(2024-2026年）)：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广东志正招标有限公司粤西分公司</w:t>
      </w:r>
      <w:r>
        <w:rPr/>
        <w:t>统一对外发布。</w:t>
      </w:r>
    </w:p>
    <w:p>
      <w:pPr>
        <w:ind w:firstLine="480"/>
      </w:pPr>
      <w:r>
        <w:rPr/>
        <w:t>（2）对</w:t>
      </w:r>
      <w:r>
        <w:rPr/>
        <w:t>广东志正招标有限公司粤西分公司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采购包1（信宜市卫生健康局购买医疗责任保险服务(2024-2026年））：</w:t>
      </w:r>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服务由小微企业承接</w:t>
            </w:r>
          </w:p>
        </w:tc>
        <w:tc>
          <w:tcPr>
            <w:tcW w:type="dxa" w:w="1246"/>
          </w:tcPr>
          <w:p>
            <w:r>
              <w:rPr/>
              <w:t>20%</w:t>
            </w:r>
          </w:p>
        </w:tc>
        <w:tc>
          <w:tcPr>
            <w:tcW w:type="dxa" w:w="2160"/>
          </w:tcPr>
          <w:p>
            <w:pPr>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采购包1（信宜市卫生健康局购买医疗责任保险服务(2024-2026年））：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副本复印件。分支机构投标的，须提供总公司和分公司营业执照副本复印件，总公司出具给分支机构的授权书。分公司参与响应，只允许同一保险公司的一家分支机构参与响应，如同时参与，均做无效响应处理。</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 如依法免税或不需要缴纳社会保障资金的， 提供相应证明材料。</w:t>
            </w:r>
          </w:p>
        </w:tc>
      </w:tr>
      <w:tr>
        <w:tc>
          <w:tcPr>
            <w:tcW w:type="dxa" w:w="890"/>
          </w:tcPr>
          <w:p>
            <w:r>
              <w:rPr/>
              <w:t>3</w:t>
            </w:r>
          </w:p>
        </w:tc>
        <w:tc>
          <w:tcPr>
            <w:tcW w:type="dxa" w:w="3178"/>
          </w:tcPr>
          <w:p>
            <w:r>
              <w:rPr/>
              <w:t>具有良好的商业信誉和健全的财务会计制度</w:t>
            </w:r>
          </w:p>
        </w:tc>
        <w:tc>
          <w:tcPr>
            <w:tcW w:type="dxa" w:w="4238"/>
          </w:tcPr>
          <w:p>
            <w:r>
              <w:rPr/>
              <w:t>提供以下证明之一： ①提供2022年年度审计报告或企业所得税年度汇算清缴报告（适用于在上一年度前成立的法人或其他组织）； ② 2022年任意一个月的财务报表，内容含盖资产负债表和利润表和现金流量表（适用在上一年度或本财务年度成立的法人或其他组织）； ③银行出具的资信证明（适用于法人或其他组织） 。</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8</w:t>
            </w:r>
          </w:p>
        </w:tc>
        <w:tc>
          <w:tcPr>
            <w:tcW w:type="dxa" w:w="3178"/>
          </w:tcPr>
          <w:p>
            <w:r>
              <w:rPr/>
              <w:t>资格要求</w:t>
            </w:r>
          </w:p>
        </w:tc>
        <w:tc>
          <w:tcPr>
            <w:tcW w:type="dxa" w:w="4238"/>
          </w:tcPr>
          <w:p>
            <w:r>
              <w:rPr/>
              <w:t>供应商具有中国保险监督管理委员会颁发的《经营保险业务许可证》（提供有效期内的证书复印件）；</w:t>
            </w:r>
          </w:p>
        </w:tc>
      </w:tr>
      <w:tr>
        <w:tc>
          <w:tcPr>
            <w:tcW w:type="dxa" w:w="890"/>
          </w:tcPr>
          <w:p>
            <w:r>
              <w:rPr/>
              <w:t>9</w:t>
            </w:r>
          </w:p>
        </w:tc>
        <w:tc>
          <w:tcPr>
            <w:tcW w:type="dxa" w:w="3178"/>
          </w:tcPr>
          <w:p>
            <w:r>
              <w:rPr/>
              <w:t>资质要求</w:t>
            </w:r>
          </w:p>
        </w:tc>
        <w:tc>
          <w:tcPr>
            <w:tcW w:type="dxa" w:w="4238"/>
          </w:tcPr>
          <w:p>
            <w:r>
              <w:rPr/>
              <w:t>供应商具备经营责任保险业务规定的经营资质；</w:t>
            </w:r>
          </w:p>
        </w:tc>
      </w:tr>
      <w:tr>
        <w:tc>
          <w:tcPr>
            <w:tcW w:type="dxa" w:w="890"/>
          </w:tcPr>
          <w:p>
            <w:r>
              <w:rPr/>
              <w:t>10</w:t>
            </w:r>
          </w:p>
        </w:tc>
        <w:tc>
          <w:tcPr>
            <w:tcW w:type="dxa" w:w="3178"/>
          </w:tcPr>
          <w:p>
            <w:r>
              <w:rPr/>
              <w:t>不接受联合体、经纪人及代理机构投标。</w:t>
            </w:r>
          </w:p>
        </w:tc>
        <w:tc>
          <w:tcPr>
            <w:tcW w:type="dxa" w:w="4238"/>
          </w:tcPr>
          <w:p>
            <w:r>
              <w:rPr/>
              <w:t>不接受联合体、经纪人及代理机构投标。</w:t>
            </w:r>
          </w:p>
        </w:tc>
      </w:tr>
    </w:tbl>
    <w:p/>
    <w:p>
      <w:pPr>
        <w:ind w:firstLine="480"/>
      </w:pPr>
      <w:r>
        <w:rPr/>
        <w:t>表二符合性审查表：</w:t>
      </w:r>
    </w:p>
    <w:p>
      <w:pPr>
        <w:ind w:firstLine="480"/>
      </w:pPr>
    </w:p>
    <w:p/>
    <w:p>
      <w:r>
        <w:rPr/>
        <w:t>采购包1（信宜市卫生健康局购买医疗责任保险服务(2024-2026年））：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投标报价符合招标文件要求</w:t>
            </w:r>
          </w:p>
        </w:tc>
        <w:tc>
          <w:tcPr>
            <w:tcW w:type="dxa" w:w="4238"/>
          </w:tcPr>
          <w:p>
            <w:r>
              <w:rPr/>
              <w:t>投标报价符合招标文件要求</w:t>
            </w:r>
          </w:p>
        </w:tc>
      </w:tr>
      <w:tr>
        <w:tc>
          <w:tcPr>
            <w:tcW w:type="dxa" w:w="890"/>
          </w:tcPr>
          <w:p>
            <w:r>
              <w:rPr/>
              <w:t>2</w:t>
            </w:r>
          </w:p>
        </w:tc>
        <w:tc>
          <w:tcPr>
            <w:tcW w:type="dxa" w:w="3178"/>
          </w:tcPr>
          <w:p>
            <w:r>
              <w:rPr/>
              <w:t>其他情形</w:t>
            </w:r>
          </w:p>
        </w:tc>
        <w:tc>
          <w:tcPr>
            <w:tcW w:type="dxa" w:w="4238"/>
          </w:tcPr>
          <w:p>
            <w:r>
              <w:rPr/>
              <w:t>未出现有关法律、法规、规章或招标文件规定的属于投标无效的情形</w:t>
            </w:r>
          </w:p>
        </w:tc>
      </w:tr>
    </w:tbl>
    <w:p/>
    <w:p>
      <w:r>
        <w:rPr>
          <w:b/>
          <w:sz w:val="24"/>
        </w:rPr>
        <w:t>2.投标文件澄清</w:t>
      </w:r>
    </w:p>
    <w:p>
      <w:pPr>
        <w:ind w:firstLine="480"/>
      </w:pPr>
      <w:r>
        <w:rP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采购包1(信宜市卫生健康局购买医疗责任保险服务(2024-2026年）):</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商务部分60.0分</w:t>
            </w:r>
          </w:p>
          <w:p>
            <w:r>
              <w:rPr/>
              <w:t>技术部分30.0分</w:t>
            </w:r>
          </w:p>
          <w:p>
            <w:r>
              <w:rPr/>
              <w:t>报价得分10.0分</w:t>
            </w:r>
          </w:p>
        </w:tc>
      </w:tr>
      <w:tr>
        <w:tc>
          <w:tcPr>
            <w:tcW w:type="dxa" w:w="922"/>
            <w:gridSpan w:val="2"/>
            <w:vMerge w:val="restart"/>
          </w:tcPr>
          <w:p>
            <w:pPr>
              <w:jc w:val="center"/>
            </w:pPr>
            <w:r>
              <w:rPr/>
              <w:t>技术部分</w:t>
            </w:r>
          </w:p>
        </w:tc>
        <w:tc>
          <w:tcPr>
            <w:tcW w:type="dxa" w:w="2307"/>
          </w:tcPr>
          <w:p>
            <w:pPr>
              <w:jc w:val="left"/>
            </w:pPr>
            <w:r>
              <w:rPr/>
              <w:t>承保方案 (15.0分)</w:t>
            </w:r>
            <w:r>
              <w:rPr/>
              <w:t>，（等次分值选择：</w:t>
            </w:r>
            <w:r>
              <w:rPr/>
              <w:t>0.0;</w:t>
            </w:r>
            <w:r>
              <w:rPr/>
              <w:t>2.0;</w:t>
            </w:r>
            <w:r>
              <w:rPr/>
              <w:t>6.0;</w:t>
            </w:r>
            <w:r>
              <w:rPr/>
              <w:t>10.0;</w:t>
            </w:r>
            <w:r>
              <w:rPr/>
              <w:t>15.0;</w:t>
            </w:r>
            <w:r>
              <w:rPr/>
              <w:t>）</w:t>
            </w:r>
          </w:p>
        </w:tc>
        <w:tc>
          <w:tcPr>
            <w:tcW w:type="dxa" w:w="5076"/>
          </w:tcPr>
          <w:p>
            <w:pPr>
              <w:jc w:val="left"/>
            </w:pPr>
            <w:r>
              <w:rPr/>
              <w:t>根据各投标人的承保方案进行评审： （1）有详尽的承保方案、可执行程度强且具有操作性、完全满足项目特点、项目重点难点分析准确，得15分；  （2）承保服务方案完整，可执行程度较强、较满足项目特点、项目重点难点分析较为准确，得10分；  （3）承保服务方案的不够详细且不具备操作性、不能满足项目特点、项目重点难点分析不准确，得6分；  （4）承保方案、偏离本项目实际情况、缺乏可行性的，得2分；  （5）其他或不提供不得分。</w:t>
            </w:r>
          </w:p>
        </w:tc>
      </w:tr>
      <w:tr>
        <w:tc>
          <w:tcPr>
            <w:tcW w:type="dxa" w:w="922"/>
            <w:gridSpan w:val="2"/>
            <w:vMerge/>
          </w:tcPr>
          <w:p/>
        </w:tc>
        <w:tc>
          <w:tcPr>
            <w:tcW w:type="dxa" w:w="2307"/>
          </w:tcPr>
          <w:p>
            <w:pPr>
              <w:jc w:val="left"/>
            </w:pPr>
            <w:r>
              <w:rPr/>
              <w:t>理赔方案 (15.0分)</w:t>
            </w:r>
            <w:r>
              <w:rPr/>
              <w:t>，（等次分值选择：</w:t>
            </w:r>
            <w:r>
              <w:rPr/>
              <w:t>0.0;</w:t>
            </w:r>
            <w:r>
              <w:rPr/>
              <w:t>2.0;</w:t>
            </w:r>
            <w:r>
              <w:rPr/>
              <w:t>6.0;</w:t>
            </w:r>
            <w:r>
              <w:rPr/>
              <w:t>10.0;</w:t>
            </w:r>
            <w:r>
              <w:rPr/>
              <w:t>15.0;</w:t>
            </w:r>
            <w:r>
              <w:rPr/>
              <w:t>）</w:t>
            </w:r>
          </w:p>
        </w:tc>
        <w:tc>
          <w:tcPr>
            <w:tcW w:type="dxa" w:w="5076"/>
          </w:tcPr>
          <w:p>
            <w:pPr>
              <w:jc w:val="left"/>
            </w:pPr>
            <w:r>
              <w:rPr/>
              <w:t>根据各投标人的理赔方案进行评审： 根据响应供应商针对本项目提供的理赔方案进行评审：  （1）理赔操作流程具体详细，完善及人性化，完全符合实际情况且具有创新性的，得15分； （2）理赔操作流程部分较为完善的， 较符合实际情况的，得10分；  （3）理赔操作流程基本符合实际情况及需求的，得6分； （4）理赔操作流程偏离本项目实际情况、缺乏可行性的，得2分；  （5）其他或不提供不得分。  注：提供理赔经验论述和佐证材料；无相关方案不得分。</w:t>
            </w:r>
          </w:p>
        </w:tc>
      </w:tr>
      <w:tr>
        <w:tc>
          <w:tcPr>
            <w:tcW w:type="dxa" w:w="922"/>
            <w:gridSpan w:val="2"/>
            <w:vMerge w:val="restart"/>
          </w:tcPr>
          <w:p>
            <w:pPr>
              <w:jc w:val="center"/>
            </w:pPr>
            <w:r>
              <w:rPr/>
              <w:t>商务部分</w:t>
            </w:r>
          </w:p>
        </w:tc>
        <w:tc>
          <w:tcPr>
            <w:tcW w:type="dxa" w:w="2307"/>
          </w:tcPr>
          <w:p>
            <w:pPr>
              <w:jc w:val="left"/>
            </w:pPr>
            <w:r>
              <w:rPr/>
              <w:t>机构设置 (5.0分)</w:t>
            </w:r>
          </w:p>
        </w:tc>
        <w:tc>
          <w:tcPr>
            <w:tcW w:type="dxa" w:w="5076"/>
          </w:tcPr>
          <w:p>
            <w:pPr>
              <w:jc w:val="left"/>
            </w:pPr>
            <w:r>
              <w:rPr/>
              <w:t>投标人在信宜市辖内设有分支机构的得5分。不符合不得分。 注：需提供信宜当地分支机构营业执照复印件或保险监督管理部门颁发的保险许可证复印件加盖投标人公章。</w:t>
            </w:r>
          </w:p>
        </w:tc>
      </w:tr>
      <w:tr>
        <w:tc>
          <w:tcPr>
            <w:tcW w:type="dxa" w:w="922"/>
            <w:gridSpan w:val="2"/>
            <w:vMerge/>
          </w:tcPr>
          <w:p/>
        </w:tc>
        <w:tc>
          <w:tcPr>
            <w:tcW w:type="dxa" w:w="2307"/>
          </w:tcPr>
          <w:p>
            <w:pPr>
              <w:jc w:val="left"/>
            </w:pPr>
            <w:r>
              <w:rPr/>
              <w:t>基层服务网络设置 (20.0分)</w:t>
            </w:r>
          </w:p>
        </w:tc>
        <w:tc>
          <w:tcPr>
            <w:tcW w:type="dxa" w:w="5076"/>
          </w:tcPr>
          <w:p>
            <w:pPr>
              <w:jc w:val="left"/>
            </w:pPr>
            <w:r>
              <w:rPr/>
              <w:t>考察投标人在项目所在地的营业网点数量及分布情况： （1）服务网点数量为21 个以上的得20分； （2）服务网点数量16个至20个的得13分 ； （3）服务网点数量11个至15个的得7分； （4）服务网点数量 6个至10个的得3分；  （5）其他不得分。 注：须提供营业执照或保险监督管理部门颁发的保险许可证的复印件加盖投标人公章。</w:t>
            </w:r>
          </w:p>
        </w:tc>
      </w:tr>
      <w:tr>
        <w:tc>
          <w:tcPr>
            <w:tcW w:type="dxa" w:w="922"/>
            <w:gridSpan w:val="2"/>
            <w:vMerge/>
          </w:tcPr>
          <w:p/>
        </w:tc>
        <w:tc>
          <w:tcPr>
            <w:tcW w:type="dxa" w:w="2307"/>
          </w:tcPr>
          <w:p>
            <w:pPr>
              <w:jc w:val="left"/>
            </w:pPr>
            <w:r>
              <w:rPr/>
              <w:t>服务人员配备 (10.0分)</w:t>
            </w:r>
          </w:p>
        </w:tc>
        <w:tc>
          <w:tcPr>
            <w:tcW w:type="dxa" w:w="5076"/>
          </w:tcPr>
          <w:p>
            <w:pPr>
              <w:jc w:val="left"/>
            </w:pPr>
            <w:r>
              <w:rPr/>
              <w:t>考察投标人在项目所在地从事本项目的人员数量及医学背景工作人员。 （1）从事本项目的人员数量：人员数量达到251人以上得5分，151人-250人得3分，51人-150人得2分，50人及以下得1分；  （2）具有医学专业大专及以上学历或初级及以上职称的工作人员数量：每提供一人得1分，本项最高5分，不提供不得分。  注：投标人应编制服务人员配备一览表，并提供相关人员投标截止时间前六个月任意一个月在投标人单位缴纳社保证明并加盖公章，医学背景工作人员须提供相关人员的毕业证、职称证明。</w:t>
            </w:r>
          </w:p>
        </w:tc>
      </w:tr>
      <w:tr>
        <w:tc>
          <w:tcPr>
            <w:tcW w:type="dxa" w:w="922"/>
            <w:gridSpan w:val="2"/>
            <w:vMerge/>
          </w:tcPr>
          <w:p/>
        </w:tc>
        <w:tc>
          <w:tcPr>
            <w:tcW w:type="dxa" w:w="2307"/>
          </w:tcPr>
          <w:p>
            <w:pPr>
              <w:jc w:val="left"/>
            </w:pPr>
            <w:r>
              <w:rPr/>
              <w:t>公司偿付能力 (5.0分)</w:t>
            </w:r>
          </w:p>
        </w:tc>
        <w:tc>
          <w:tcPr>
            <w:tcW w:type="dxa" w:w="5076"/>
          </w:tcPr>
          <w:p>
            <w:pPr>
              <w:jc w:val="left"/>
            </w:pPr>
            <w:r>
              <w:rPr/>
              <w:t>考察供应商总公司2022度综合偿付能力充足率： （1）综合偿付能力充足率 221%以上的，得5分。 （2）综合偿付能力充足率在181%至220%范围的，得 3分。 （3）综合偿付能力充足率在151%至180%范围的，得1分。 （4）综合偿付能力充足率不足 150%的，不得分。 注：提供经审计的2022年偿付能力报告含综合偿付能力充足率相关页面作为评审依据。没有提供的，不得分。</w:t>
            </w:r>
          </w:p>
        </w:tc>
      </w:tr>
      <w:tr>
        <w:tc>
          <w:tcPr>
            <w:tcW w:type="dxa" w:w="922"/>
            <w:gridSpan w:val="2"/>
            <w:vMerge/>
          </w:tcPr>
          <w:p/>
        </w:tc>
        <w:tc>
          <w:tcPr>
            <w:tcW w:type="dxa" w:w="2307"/>
          </w:tcPr>
          <w:p>
            <w:pPr>
              <w:jc w:val="left"/>
            </w:pPr>
            <w:r>
              <w:rPr/>
              <w:t>医疗责任保险承保经验 (10.0分)</w:t>
            </w:r>
          </w:p>
        </w:tc>
        <w:tc>
          <w:tcPr>
            <w:tcW w:type="dxa" w:w="5076"/>
          </w:tcPr>
          <w:p>
            <w:pPr>
              <w:jc w:val="left"/>
            </w:pPr>
            <w:r>
              <w:rPr/>
              <w:t>考察投标人在用户所在地2022年10月31日至2023年10月31日承保的总保费超过5万元的医疗责任保险单业务笔数，每提供一笔得2分，此项最高得分10分，不提供不得分。 注：须提供有效保单复印件加盖投标人公章，否则不得分。</w:t>
            </w:r>
          </w:p>
        </w:tc>
      </w:tr>
      <w:tr>
        <w:tc>
          <w:tcPr>
            <w:tcW w:type="dxa" w:w="922"/>
            <w:gridSpan w:val="2"/>
            <w:vMerge/>
          </w:tcPr>
          <w:p/>
        </w:tc>
        <w:tc>
          <w:tcPr>
            <w:tcW w:type="dxa" w:w="2307"/>
          </w:tcPr>
          <w:p>
            <w:pPr>
              <w:jc w:val="left"/>
            </w:pPr>
            <w:r>
              <w:rPr/>
              <w:t>服务车辆 (10.0分)</w:t>
            </w:r>
          </w:p>
        </w:tc>
        <w:tc>
          <w:tcPr>
            <w:tcW w:type="dxa" w:w="5076"/>
          </w:tcPr>
          <w:p>
            <w:pPr>
              <w:jc w:val="left"/>
            </w:pPr>
            <w:r>
              <w:rPr/>
              <w:t>考察投标人拟投入本项目的当地服务车辆数量。服务车辆数达到81辆及以上得10分，51辆-80辆得7分，31辆-50辆得4分，30辆及以下得1分。 注：投标人需提供投标人自有的当地查勘车辆的行驶证作为证明材料。（摩托车除外）。不提供的，不得分。</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sz w:val="48"/>
        </w:rPr>
        <w:t>广东省政府采购</w:t>
      </w:r>
    </w:p>
    <w:p>
      <w:pPr>
        <w:jc w:val="both"/>
      </w:pPr>
      <w:r>
        <w:rPr>
          <w:b/>
          <w:sz w:val="21"/>
        </w:rPr>
        <w:t xml:space="preserve"> </w:t>
      </w:r>
    </w:p>
    <w:p>
      <w:pPr>
        <w:jc w:val="center"/>
      </w:pPr>
      <w:r>
        <w:rPr>
          <w:b/>
          <w:sz w:val="48"/>
        </w:rPr>
        <w:t>合　同　书</w:t>
      </w:r>
    </w:p>
    <w:p>
      <w:pPr>
        <w:jc w:val="center"/>
      </w:pPr>
      <w:r>
        <w:br/>
      </w:r>
      <w:r>
        <w:br/>
      </w:r>
      <w:r>
        <w:br/>
      </w:r>
      <w:r>
        <w:br/>
      </w:r>
      <w:r>
        <w:br/>
      </w:r>
      <w:r>
        <w:rPr>
          <w:sz w:val="21"/>
        </w:rPr>
        <w:t xml:space="preserve"> </w:t>
      </w:r>
    </w:p>
    <w:p>
      <w:pPr>
        <w:jc w:val="left"/>
      </w:pPr>
      <w:r>
        <w:rPr>
          <w:sz w:val="28"/>
        </w:rPr>
        <w:t>采购计划编号：</w:t>
      </w:r>
      <w:r>
        <w:rPr>
          <w:sz w:val="21"/>
          <w:u w:val="single"/>
        </w:rPr>
        <w:t xml:space="preserve">                          </w:t>
      </w:r>
    </w:p>
    <w:p>
      <w:pPr>
        <w:jc w:val="both"/>
      </w:pPr>
      <w:r>
        <w:rPr>
          <w:sz w:val="21"/>
        </w:rPr>
        <w:t xml:space="preserve"> </w:t>
      </w:r>
    </w:p>
    <w:p>
      <w:pPr>
        <w:jc w:val="left"/>
      </w:pPr>
      <w:r>
        <w:rPr>
          <w:sz w:val="28"/>
        </w:rPr>
        <w:t>项目编号：</w:t>
      </w:r>
      <w:r>
        <w:rPr>
          <w:sz w:val="21"/>
          <w:u w:val="single"/>
        </w:rPr>
        <w:t xml:space="preserve">                               </w:t>
      </w:r>
    </w:p>
    <w:p>
      <w:pPr>
        <w:jc w:val="both"/>
      </w:pPr>
      <w:r>
        <w:rPr>
          <w:sz w:val="21"/>
        </w:rPr>
        <w:t xml:space="preserve"> </w:t>
      </w:r>
    </w:p>
    <w:p>
      <w:pPr>
        <w:jc w:val="left"/>
      </w:pPr>
      <w:r>
        <w:rPr>
          <w:sz w:val="28"/>
        </w:rPr>
        <w:t>项目名称：</w:t>
      </w:r>
      <w:r>
        <w:rPr>
          <w:sz w:val="21"/>
          <w:u w:val="single"/>
        </w:rPr>
        <w:t xml:space="preserve">                             </w:t>
      </w:r>
    </w:p>
    <w:p>
      <w:pPr>
        <w:jc w:val="center"/>
      </w:pPr>
      <w:r>
        <w:rPr>
          <w:sz w:val="21"/>
        </w:rPr>
        <w:t xml:space="preserve"> </w:t>
      </w:r>
    </w:p>
    <w:p>
      <w:pPr>
        <w:jc w:val="center"/>
      </w:pPr>
      <w:r>
        <w:rPr>
          <w:sz w:val="21"/>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r>
        <w:rPr>
          <w:sz w:val="21"/>
        </w:rPr>
        <w:t xml:space="preserve"> </w:t>
      </w:r>
    </w:p>
    <w:p>
      <w:pPr>
        <w:jc w:val="left"/>
      </w:pPr>
      <w:r>
        <w:rPr>
          <w:sz w:val="21"/>
        </w:rPr>
        <w:t>甲方：</w:t>
      </w:r>
      <w:r>
        <w:rPr>
          <w:sz w:val="21"/>
        </w:rPr>
        <w:t>信宜市卫生健康局</w:t>
      </w:r>
    </w:p>
    <w:p>
      <w:pPr>
        <w:jc w:val="both"/>
      </w:pPr>
      <w:r>
        <w:rPr>
          <w:sz w:val="21"/>
        </w:rPr>
        <w:t>乙方：</w:t>
      </w:r>
    </w:p>
    <w:p>
      <w:pPr>
        <w:ind w:firstLine="422"/>
        <w:jc w:val="both"/>
      </w:pPr>
      <w:r>
        <w:rPr>
          <w:b/>
          <w:sz w:val="21"/>
        </w:rPr>
        <w:t>一、保险合同的当事人</w:t>
      </w:r>
    </w:p>
    <w:tbl>
      <w:tblPr>
        <w:tblW w:w="0" w:type="auto"/>
        <w:tblInd w:type="dxa" w:w="285"/>
        <w:tblBorders>
          <w:top w:val="none" w:color="000000" w:sz="4"/>
          <w:left w:val="none" w:color="000000" w:sz="4"/>
          <w:bottom w:val="none" w:color="000000" w:sz="4"/>
          <w:right w:val="none" w:color="000000" w:sz="4"/>
          <w:insideH w:val="none"/>
          <w:insideV w:val="none"/>
        </w:tblBorders>
      </w:tblPr>
      <w:tblGrid>
        <w:gridCol w:w="1827"/>
        <w:gridCol w:w="6479"/>
      </w:tblGrid>
      <w:tr>
        <w:tc>
          <w:tcPr>
            <w:tcW w:type="dxa" w:w="8306"/>
            <w:gridSpan w:val="2"/>
            <w:tcBorders>
              <w:top w:val="single" w:color="000000" w:sz="4"/>
              <w:left w:val="single" w:color="000000" w:sz="4"/>
              <w:bottom w:val="single" w:color="000000" w:sz="4"/>
              <w:right w:val="single" w:color="000000" w:sz="4"/>
            </w:tcBorders>
            <w:vAlign w:val="top"/>
          </w:tcPr>
          <w:p>
            <w:pPr>
              <w:jc w:val="both"/>
            </w:pPr>
            <w:r>
              <w:rPr>
                <w:b/>
                <w:sz w:val="21"/>
              </w:rPr>
              <w:t>1、投保人</w:t>
            </w: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投保人名称：</w:t>
            </w:r>
          </w:p>
        </w:tc>
        <w:tc>
          <w:tcPr>
            <w:tcW w:type="dxa" w:w="6479"/>
            <w:tcBorders>
              <w:top w:val="single" w:color="000000" w:sz="4"/>
              <w:left w:val="single" w:color="000000" w:sz="4"/>
              <w:bottom w:val="single" w:color="000000" w:sz="4"/>
              <w:right w:val="single" w:color="000000" w:sz="4"/>
            </w:tcBorders>
            <w:vAlign w:val="top"/>
          </w:tcPr>
          <w:p>
            <w:pPr>
              <w:ind w:firstLine="420"/>
              <w:jc w:val="both"/>
            </w:pP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投保人地址：</w:t>
            </w:r>
          </w:p>
        </w:tc>
        <w:tc>
          <w:tcPr>
            <w:tcW w:type="dxa" w:w="6479"/>
            <w:tcBorders>
              <w:top w:val="none" w:color="000000" w:sz="4"/>
              <w:left w:val="single" w:color="000000" w:sz="4"/>
              <w:bottom w:val="single" w:color="000000" w:sz="4"/>
              <w:right w:val="single" w:color="000000" w:sz="4"/>
            </w:tcBorders>
            <w:vAlign w:val="top"/>
          </w:tcPr>
          <w:p>
            <w:pPr>
              <w:ind w:firstLine="420"/>
              <w:jc w:val="both"/>
            </w:pPr>
          </w:p>
        </w:tc>
      </w:tr>
      <w:tr>
        <w:tc>
          <w:tcPr>
            <w:tcW w:type="dxa" w:w="8306"/>
            <w:gridSpan w:val="2"/>
            <w:tcBorders>
              <w:top w:val="none" w:color="000000" w:sz="4"/>
              <w:left w:val="single" w:color="000000" w:sz="4"/>
              <w:bottom w:val="single" w:color="000000" w:sz="4"/>
              <w:right w:val="single" w:color="000000" w:sz="4"/>
            </w:tcBorders>
            <w:vAlign w:val="top"/>
          </w:tcPr>
          <w:p>
            <w:pPr>
              <w:jc w:val="both"/>
            </w:pPr>
            <w:r>
              <w:rPr>
                <w:b/>
                <w:sz w:val="21"/>
              </w:rPr>
              <w:t>2、被保险人</w:t>
            </w: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被保险人名称：</w:t>
            </w:r>
          </w:p>
        </w:tc>
        <w:tc>
          <w:tcPr>
            <w:tcW w:type="dxa" w:w="6479"/>
            <w:tcBorders>
              <w:top w:val="single" w:color="000000" w:sz="4"/>
              <w:left w:val="single" w:color="000000" w:sz="4"/>
              <w:bottom w:val="single" w:color="000000" w:sz="4"/>
              <w:right w:val="single" w:color="000000" w:sz="4"/>
            </w:tcBorders>
            <w:vAlign w:val="top"/>
          </w:tcPr>
          <w:p>
            <w:pPr>
              <w:ind w:firstLine="422"/>
              <w:jc w:val="both"/>
            </w:pP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被保险人地址：</w:t>
            </w:r>
          </w:p>
        </w:tc>
        <w:tc>
          <w:tcPr>
            <w:tcW w:type="dxa" w:w="6479"/>
            <w:tcBorders>
              <w:top w:val="none" w:color="000000" w:sz="4"/>
              <w:left w:val="single" w:color="000000" w:sz="4"/>
              <w:bottom w:val="single" w:color="000000" w:sz="4"/>
              <w:right w:val="single" w:color="000000" w:sz="4"/>
            </w:tcBorders>
            <w:vAlign w:val="top"/>
          </w:tcPr>
          <w:p>
            <w:pPr>
              <w:ind w:firstLine="422"/>
              <w:jc w:val="both"/>
            </w:pPr>
          </w:p>
        </w:tc>
      </w:tr>
      <w:tr>
        <w:tc>
          <w:tcPr>
            <w:tcW w:type="dxa" w:w="8306"/>
            <w:gridSpan w:val="2"/>
            <w:tcBorders>
              <w:top w:val="none" w:color="000000" w:sz="4"/>
              <w:left w:val="single" w:color="000000" w:sz="4"/>
              <w:bottom w:val="single" w:color="000000" w:sz="4"/>
              <w:right w:val="single" w:color="000000" w:sz="4"/>
            </w:tcBorders>
            <w:vAlign w:val="top"/>
          </w:tcPr>
          <w:p>
            <w:pPr>
              <w:jc w:val="both"/>
            </w:pPr>
            <w:r>
              <w:rPr>
                <w:b/>
                <w:sz w:val="21"/>
              </w:rPr>
              <w:t>3、保险人</w:t>
            </w: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保险人名称：</w:t>
            </w:r>
          </w:p>
        </w:tc>
        <w:tc>
          <w:tcPr>
            <w:tcW w:type="dxa" w:w="6479"/>
            <w:tcBorders>
              <w:top w:val="single" w:color="000000" w:sz="4"/>
              <w:left w:val="single" w:color="000000" w:sz="4"/>
              <w:bottom w:val="single" w:color="000000" w:sz="4"/>
              <w:right w:val="single" w:color="000000" w:sz="4"/>
            </w:tcBorders>
            <w:vAlign w:val="top"/>
          </w:tcPr>
          <w:p>
            <w:pPr>
              <w:ind w:firstLine="422"/>
              <w:jc w:val="both"/>
            </w:pP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保险人地址：</w:t>
            </w:r>
          </w:p>
        </w:tc>
        <w:tc>
          <w:tcPr>
            <w:tcW w:type="dxa" w:w="6479"/>
            <w:tcBorders>
              <w:top w:val="none" w:color="000000" w:sz="4"/>
              <w:left w:val="single" w:color="000000" w:sz="4"/>
              <w:bottom w:val="single" w:color="000000" w:sz="4"/>
              <w:right w:val="single" w:color="000000" w:sz="4"/>
            </w:tcBorders>
            <w:vAlign w:val="top"/>
          </w:tcPr>
          <w:p>
            <w:pPr>
              <w:ind w:firstLine="422"/>
              <w:jc w:val="both"/>
            </w:pPr>
          </w:p>
        </w:tc>
      </w:tr>
    </w:tbl>
    <w:p>
      <w:pPr>
        <w:jc w:val="both"/>
      </w:pPr>
    </w:p>
    <w:p>
      <w:pPr>
        <w:ind w:firstLine="422"/>
        <w:jc w:val="both"/>
      </w:pPr>
      <w:r>
        <w:rPr>
          <w:b/>
          <w:sz w:val="21"/>
        </w:rPr>
        <w:t>二、医疗机构信息</w:t>
      </w:r>
    </w:p>
    <w:tbl>
      <w:tblPr>
        <w:tblW w:w="0" w:type="auto"/>
        <w:tblBorders>
          <w:top w:val="none" w:color="000000" w:sz="4"/>
          <w:left w:val="none" w:color="000000" w:sz="4"/>
          <w:bottom w:val="none" w:color="000000" w:sz="4"/>
          <w:right w:val="none" w:color="000000" w:sz="4"/>
          <w:insideH w:val="none"/>
          <w:insideV w:val="none"/>
        </w:tblBorders>
      </w:tblPr>
      <w:tblGrid>
        <w:gridCol w:w="3232"/>
        <w:gridCol w:w="1223"/>
        <w:gridCol w:w="2614"/>
        <w:gridCol w:w="1237"/>
      </w:tblGrid>
      <w:tr>
        <w:tc>
          <w:tcPr>
            <w:tcW w:type="dxa" w:w="3232"/>
            <w:tcBorders>
              <w:top w:val="single" w:color="000000" w:sz="4"/>
              <w:left w:val="single" w:color="000000" w:sz="4"/>
              <w:bottom w:val="single" w:color="000000" w:sz="4"/>
              <w:right w:val="single" w:color="000000" w:sz="4"/>
            </w:tcBorders>
            <w:vAlign w:val="top"/>
          </w:tcPr>
          <w:p>
            <w:pPr>
              <w:jc w:val="both"/>
            </w:pPr>
            <w:r>
              <w:rPr>
                <w:sz w:val="21"/>
              </w:rPr>
              <w:t>１、法人代表：</w:t>
            </w:r>
          </w:p>
        </w:tc>
        <w:tc>
          <w:tcPr>
            <w:tcW w:type="dxa" w:w="1223"/>
            <w:tcBorders>
              <w:top w:val="single" w:color="000000" w:sz="4"/>
              <w:left w:val="single" w:color="000000" w:sz="4"/>
              <w:bottom w:val="single" w:color="000000" w:sz="4"/>
              <w:right w:val="single" w:color="000000" w:sz="4"/>
            </w:tcBorders>
            <w:vAlign w:val="top"/>
          </w:tcPr>
          <w:p>
            <w:pPr>
              <w:ind w:firstLine="420"/>
              <w:jc w:val="both"/>
            </w:pPr>
          </w:p>
        </w:tc>
        <w:tc>
          <w:tcPr>
            <w:tcW w:type="dxa" w:w="2614"/>
            <w:tcBorders>
              <w:top w:val="single" w:color="000000" w:sz="4"/>
              <w:left w:val="single" w:color="000000" w:sz="4"/>
              <w:bottom w:val="single" w:color="000000" w:sz="4"/>
              <w:right w:val="single" w:color="000000" w:sz="4"/>
            </w:tcBorders>
            <w:vAlign w:val="top"/>
          </w:tcPr>
          <w:p>
            <w:pPr>
              <w:jc w:val="both"/>
            </w:pPr>
            <w:r>
              <w:rPr>
                <w:sz w:val="21"/>
              </w:rPr>
              <w:t>２、组织机构代码：</w:t>
            </w:r>
          </w:p>
        </w:tc>
        <w:tc>
          <w:tcPr>
            <w:tcW w:type="dxa" w:w="1237"/>
            <w:tcBorders>
              <w:top w:val="singl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３、医疗机构等级：</w:t>
            </w:r>
          </w:p>
        </w:tc>
        <w:tc>
          <w:tcPr>
            <w:tcW w:type="dxa" w:w="1223"/>
            <w:tcBorders>
              <w:top w:val="none" w:color="000000" w:sz="4"/>
              <w:left w:val="single" w:color="000000" w:sz="4"/>
              <w:bottom w:val="single" w:color="000000" w:sz="4"/>
              <w:right w:val="single" w:color="000000" w:sz="4"/>
            </w:tcBorders>
            <w:vAlign w:val="top"/>
          </w:tcPr>
          <w:p>
            <w:pPr>
              <w:ind w:firstLine="420"/>
              <w:jc w:val="both"/>
            </w:pPr>
          </w:p>
        </w:tc>
        <w:tc>
          <w:tcPr>
            <w:tcW w:type="dxa" w:w="2614"/>
            <w:tcBorders>
              <w:top w:val="none" w:color="000000" w:sz="4"/>
              <w:left w:val="single" w:color="000000" w:sz="4"/>
              <w:bottom w:val="single" w:color="000000" w:sz="4"/>
              <w:right w:val="single" w:color="000000" w:sz="4"/>
            </w:tcBorders>
            <w:vAlign w:val="top"/>
          </w:tcPr>
          <w:p>
            <w:pPr>
              <w:jc w:val="both"/>
            </w:pPr>
            <w:r>
              <w:rPr>
                <w:sz w:val="21"/>
              </w:rPr>
              <w:t>４、注册床位数：</w:t>
            </w:r>
          </w:p>
        </w:tc>
        <w:tc>
          <w:tcPr>
            <w:tcW w:type="dxa" w:w="1237"/>
            <w:tcBorders>
              <w:top w:val="non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５、医疗机构类别：</w:t>
            </w:r>
          </w:p>
        </w:tc>
        <w:tc>
          <w:tcPr>
            <w:tcW w:type="dxa" w:w="1223"/>
            <w:tcBorders>
              <w:top w:val="none" w:color="000000" w:sz="4"/>
              <w:left w:val="single" w:color="000000" w:sz="4"/>
              <w:bottom w:val="single" w:color="000000" w:sz="4"/>
              <w:right w:val="single" w:color="000000" w:sz="4"/>
            </w:tcBorders>
            <w:vAlign w:val="top"/>
          </w:tcPr>
          <w:p>
            <w:pPr>
              <w:ind w:firstLine="420"/>
              <w:jc w:val="both"/>
            </w:pPr>
          </w:p>
        </w:tc>
        <w:tc>
          <w:tcPr>
            <w:tcW w:type="dxa" w:w="2614"/>
            <w:tcBorders>
              <w:top w:val="none" w:color="000000" w:sz="4"/>
              <w:left w:val="single" w:color="000000" w:sz="4"/>
              <w:bottom w:val="single" w:color="000000" w:sz="4"/>
              <w:right w:val="single" w:color="000000" w:sz="4"/>
            </w:tcBorders>
            <w:vAlign w:val="top"/>
          </w:tcPr>
          <w:p>
            <w:pPr>
              <w:jc w:val="both"/>
            </w:pPr>
            <w:r>
              <w:rPr>
                <w:sz w:val="21"/>
              </w:rPr>
              <w:t>６、上年度门诊人数：</w:t>
            </w:r>
          </w:p>
        </w:tc>
        <w:tc>
          <w:tcPr>
            <w:tcW w:type="dxa" w:w="1237"/>
            <w:tcBorders>
              <w:top w:val="non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７、上年度出院人数：</w:t>
            </w:r>
          </w:p>
        </w:tc>
        <w:tc>
          <w:tcPr>
            <w:tcW w:type="dxa" w:w="1223"/>
            <w:tcBorders>
              <w:top w:val="none" w:color="000000" w:sz="4"/>
              <w:left w:val="single" w:color="000000" w:sz="4"/>
              <w:bottom w:val="single" w:color="000000" w:sz="4"/>
              <w:right w:val="single" w:color="000000" w:sz="4"/>
            </w:tcBorders>
            <w:vAlign w:val="top"/>
          </w:tcPr>
          <w:p>
            <w:pPr>
              <w:ind w:firstLine="420"/>
              <w:jc w:val="both"/>
            </w:pPr>
          </w:p>
        </w:tc>
        <w:tc>
          <w:tcPr>
            <w:tcW w:type="dxa" w:w="2614"/>
            <w:tcBorders>
              <w:top w:val="none" w:color="000000" w:sz="4"/>
              <w:left w:val="single" w:color="000000" w:sz="4"/>
              <w:bottom w:val="single" w:color="000000" w:sz="4"/>
              <w:right w:val="single" w:color="000000" w:sz="4"/>
            </w:tcBorders>
            <w:vAlign w:val="top"/>
          </w:tcPr>
          <w:p>
            <w:pPr>
              <w:jc w:val="both"/>
            </w:pPr>
            <w:r>
              <w:rPr>
                <w:sz w:val="21"/>
              </w:rPr>
              <w:t>８、医务人员数：</w:t>
            </w:r>
          </w:p>
        </w:tc>
        <w:tc>
          <w:tcPr>
            <w:tcW w:type="dxa" w:w="1237"/>
            <w:tcBorders>
              <w:top w:val="non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９、执业许可证编号：</w:t>
            </w:r>
          </w:p>
        </w:tc>
        <w:tc>
          <w:tcPr>
            <w:tcW w:type="dxa" w:w="5074"/>
            <w:gridSpan w:val="3"/>
            <w:tcBorders>
              <w:top w:val="none" w:color="000000" w:sz="4"/>
              <w:left w:val="single" w:color="000000" w:sz="4"/>
              <w:bottom w:val="single" w:color="000000" w:sz="4"/>
              <w:right w:val="single" w:color="000000" w:sz="4"/>
            </w:tcBorders>
            <w:vAlign w:val="top"/>
          </w:tcPr>
          <w:p>
            <w:pPr>
              <w:ind w:firstLine="420"/>
              <w:jc w:val="both"/>
            </w:pPr>
          </w:p>
        </w:tc>
      </w:tr>
    </w:tbl>
    <w:p>
      <w:pPr>
        <w:ind w:firstLine="422"/>
        <w:jc w:val="both"/>
      </w:pPr>
      <w:r>
        <w:rPr>
          <w:b/>
          <w:sz w:val="21"/>
        </w:rPr>
        <w:t>三、保险责任期间</w:t>
      </w:r>
    </w:p>
    <w:p>
      <w:pPr>
        <w:ind w:firstLine="420"/>
        <w:jc w:val="both"/>
      </w:pPr>
      <w:r>
        <w:rPr>
          <w:sz w:val="21"/>
        </w:rPr>
        <w:t>三</w:t>
      </w:r>
      <w:r>
        <w:rPr>
          <w:sz w:val="21"/>
        </w:rPr>
        <w:t>年，保险责任期限自</w:t>
      </w:r>
      <w:r>
        <w:rPr>
          <w:sz w:val="21"/>
        </w:rPr>
        <w:t xml:space="preserve"> </w:t>
      </w:r>
      <w:r>
        <w:rPr>
          <w:sz w:val="21"/>
        </w:rPr>
        <w:t>年</w:t>
      </w:r>
      <w:r>
        <w:rPr>
          <w:sz w:val="21"/>
        </w:rPr>
        <w:t xml:space="preserve"> </w:t>
      </w:r>
      <w:r>
        <w:rPr>
          <w:sz w:val="21"/>
        </w:rPr>
        <w:t>月</w:t>
      </w:r>
      <w:r>
        <w:rPr>
          <w:sz w:val="21"/>
        </w:rPr>
        <w:t xml:space="preserve"> </w:t>
      </w:r>
      <w:r>
        <w:rPr>
          <w:sz w:val="21"/>
        </w:rPr>
        <w:t>日零时起至</w:t>
      </w:r>
      <w:r>
        <w:rPr>
          <w:sz w:val="21"/>
        </w:rPr>
        <w:t xml:space="preserve">  </w:t>
      </w:r>
      <w:r>
        <w:rPr>
          <w:sz w:val="21"/>
        </w:rPr>
        <w:t>年</w:t>
      </w:r>
      <w:r>
        <w:rPr>
          <w:sz w:val="21"/>
        </w:rPr>
        <w:t xml:space="preserve"> </w:t>
      </w:r>
      <w:r>
        <w:rPr>
          <w:sz w:val="21"/>
        </w:rPr>
        <w:t>月</w:t>
      </w:r>
      <w:r>
        <w:rPr>
          <w:sz w:val="21"/>
        </w:rPr>
        <w:t xml:space="preserve"> </w:t>
      </w:r>
      <w:r>
        <w:rPr>
          <w:sz w:val="21"/>
        </w:rPr>
        <w:t>日零时止。</w:t>
      </w:r>
    </w:p>
    <w:p>
      <w:pPr>
        <w:ind w:firstLine="422"/>
        <w:jc w:val="both"/>
      </w:pPr>
      <w:r>
        <w:rPr>
          <w:b/>
          <w:sz w:val="21"/>
        </w:rPr>
        <w:t>四、承保基础</w:t>
      </w:r>
    </w:p>
    <w:p>
      <w:pPr>
        <w:ind w:firstLine="420"/>
        <w:jc w:val="both"/>
      </w:pPr>
      <w:r>
        <w:rPr>
          <w:sz w:val="21"/>
        </w:rPr>
        <w:t>医疗责任保险采取期内索赔制，首年投保无追溯期</w:t>
      </w:r>
      <w:r>
        <w:rPr>
          <w:sz w:val="21"/>
        </w:rPr>
        <w:t>。</w:t>
      </w:r>
    </w:p>
    <w:p>
      <w:pPr>
        <w:ind w:firstLine="413"/>
        <w:jc w:val="both"/>
      </w:pPr>
      <w:r>
        <w:rPr>
          <w:b/>
          <w:sz w:val="21"/>
        </w:rPr>
        <w:t>五、</w:t>
      </w:r>
      <w:r>
        <w:rPr>
          <w:b/>
          <w:sz w:val="21"/>
        </w:rPr>
        <w:t>保险内容</w:t>
      </w:r>
    </w:p>
    <w:p>
      <w:pPr>
        <w:ind w:firstLine="413"/>
        <w:jc w:val="both"/>
      </w:pPr>
      <w:r>
        <w:rPr>
          <w:b/>
          <w:sz w:val="21"/>
        </w:rPr>
        <w:t>（一）、保险责任：</w:t>
      </w:r>
    </w:p>
    <w:p>
      <w:pPr>
        <w:ind w:firstLine="411"/>
        <w:jc w:val="both"/>
      </w:pPr>
      <w:r>
        <w:rPr>
          <w:sz w:val="21"/>
        </w:rPr>
        <w:t>1、医疗过错（含医疗事故）：指医疗机构及其医务人员在从事与其资格相符的医疗活动中的过错造成患者人身伤害而应依法承担的民事赔偿责任。</w:t>
      </w:r>
    </w:p>
    <w:p>
      <w:pPr>
        <w:ind w:firstLine="411"/>
        <w:jc w:val="both"/>
      </w:pPr>
      <w:r>
        <w:rPr>
          <w:sz w:val="21"/>
        </w:rPr>
        <w:t>2、为避免或减轻患者损害，或者为了防止赔偿扩大所支付的必要的、合理的费用（包括人道主义救助）。</w:t>
      </w:r>
    </w:p>
    <w:p>
      <w:pPr>
        <w:ind w:firstLine="411"/>
        <w:jc w:val="both"/>
      </w:pPr>
      <w:r>
        <w:rPr>
          <w:sz w:val="21"/>
        </w:rPr>
        <w:t>3、因处理纠纷进行尸体解剖、医疗鉴定、诉讼或仲裁而支出的法律费用（含律师费）以及其他的合理费用。</w:t>
      </w:r>
    </w:p>
    <w:p>
      <w:pPr>
        <w:ind w:firstLine="411"/>
        <w:jc w:val="both"/>
      </w:pPr>
      <w:r>
        <w:rPr>
          <w:sz w:val="21"/>
        </w:rPr>
        <w:t>4、经信宜市医患纠纷人民调解委员会等人民调解机构调解并签订协议，认为医疗机构应当给予赔（补）偿的费用。</w:t>
      </w:r>
    </w:p>
    <w:p>
      <w:pPr>
        <w:ind w:firstLine="422"/>
        <w:jc w:val="left"/>
      </w:pPr>
      <w:r>
        <w:rPr>
          <w:b/>
          <w:sz w:val="21"/>
        </w:rPr>
        <w:t>（二）、投保及理赔范围：</w:t>
      </w:r>
    </w:p>
    <w:p>
      <w:pPr>
        <w:ind w:firstLine="420"/>
        <w:jc w:val="left"/>
      </w:pPr>
      <w:r>
        <w:rPr>
          <w:sz w:val="21"/>
        </w:rPr>
        <w:t>医疗责任保险的投保范围为附表所列</w:t>
      </w:r>
      <w:r>
        <w:rPr>
          <w:sz w:val="21"/>
        </w:rPr>
        <w:t>42家医疗机构。</w:t>
      </w:r>
    </w:p>
    <w:p>
      <w:pPr>
        <w:ind w:firstLine="422"/>
        <w:jc w:val="left"/>
      </w:pPr>
      <w:r>
        <w:rPr>
          <w:b/>
          <w:sz w:val="21"/>
        </w:rPr>
        <w:t>（三）、投保方式：</w:t>
      </w:r>
    </w:p>
    <w:p>
      <w:pPr>
        <w:ind w:firstLine="420"/>
        <w:jc w:val="left"/>
      </w:pPr>
      <w:r>
        <w:rPr>
          <w:sz w:val="21"/>
        </w:rPr>
        <w:t>具体投保事宜，由各医疗机构，依照招标结果相关约定，自行与成交人签订投保合同。</w:t>
      </w:r>
    </w:p>
    <w:p>
      <w:pPr>
        <w:ind w:firstLine="422"/>
        <w:jc w:val="left"/>
      </w:pPr>
      <w:r>
        <w:rPr>
          <w:b/>
          <w:sz w:val="21"/>
        </w:rPr>
        <w:t>（四）</w:t>
      </w:r>
      <w:r>
        <w:rPr>
          <w:sz w:val="21"/>
        </w:rPr>
        <w:t>责任限额</w:t>
      </w:r>
      <w:r>
        <w:rPr>
          <w:b/>
          <w:sz w:val="21"/>
        </w:rPr>
        <w:t>及</w:t>
      </w:r>
      <w:r>
        <w:rPr>
          <w:b/>
          <w:sz w:val="21"/>
        </w:rPr>
        <w:t>免赔额</w:t>
      </w:r>
    </w:p>
    <w:p>
      <w:pPr>
        <w:jc w:val="left"/>
      </w:pPr>
      <w:r>
        <w:rPr>
          <w:sz w:val="21"/>
        </w:rPr>
        <w:t>1、累计赔偿限额（即医疗机构全年累计赔偿限额）： RMB 500万元；</w:t>
      </w:r>
    </w:p>
    <w:p>
      <w:pPr>
        <w:jc w:val="left"/>
      </w:pPr>
      <w:r>
        <w:rPr>
          <w:sz w:val="21"/>
        </w:rPr>
        <w:t>2、每次事故每人赔偿限额（即每位患者）： RMB 50万元；</w:t>
      </w:r>
    </w:p>
    <w:p>
      <w:pPr>
        <w:jc w:val="left"/>
      </w:pPr>
      <w:r>
        <w:rPr>
          <w:sz w:val="21"/>
        </w:rPr>
        <w:t>3、法律费用：每次事故责任限额  RMB 50万元，累计责任限额为  RMB 50 万元；</w:t>
      </w:r>
    </w:p>
    <w:p>
      <w:pPr>
        <w:jc w:val="left"/>
      </w:pPr>
      <w:r>
        <w:rPr>
          <w:sz w:val="21"/>
        </w:rPr>
        <w:t>4、免赔额：无</w:t>
      </w:r>
    </w:p>
    <w:p>
      <w:pPr>
        <w:jc w:val="left"/>
      </w:pPr>
      <w:r>
        <w:rPr>
          <w:sz w:val="21"/>
        </w:rPr>
        <w:t>注：</w:t>
      </w:r>
    </w:p>
    <w:p>
      <w:pPr>
        <w:jc w:val="left"/>
      </w:pPr>
      <w:r>
        <w:rPr>
          <w:sz w:val="21"/>
        </w:rPr>
        <w:t>1、信宜市人民医院累计赔偿限额（即医疗机构全年累计赔偿限额）： RMB 1000万元</w:t>
      </w:r>
    </w:p>
    <w:p>
      <w:pPr>
        <w:jc w:val="left"/>
      </w:pPr>
      <w:r>
        <w:rPr>
          <w:sz w:val="21"/>
        </w:rPr>
        <w:t>2、信宜市中医院累计赔偿限额（即医疗机构全年累计赔偿限额）： RMB 800万元</w:t>
      </w:r>
    </w:p>
    <w:p>
      <w:pPr>
        <w:jc w:val="left"/>
      </w:pPr>
      <w:r>
        <w:rPr>
          <w:sz w:val="21"/>
        </w:rPr>
        <w:t>3、信宜市妇幼保健院累计赔偿限额（即医疗机构全年累计赔偿限额）： RMB 700万元</w:t>
      </w:r>
    </w:p>
    <w:p>
      <w:pPr>
        <w:ind w:firstLine="422"/>
        <w:jc w:val="left"/>
      </w:pPr>
      <w:r>
        <w:rPr>
          <w:b/>
          <w:sz w:val="21"/>
        </w:rPr>
        <w:t>（五）</w:t>
      </w:r>
      <w:r>
        <w:rPr>
          <w:b/>
          <w:sz w:val="21"/>
        </w:rPr>
        <w:t>保费计算公式：</w:t>
      </w:r>
    </w:p>
    <w:p>
      <w:pPr>
        <w:ind w:firstLine="420"/>
        <w:jc w:val="both"/>
      </w:pPr>
      <w:r>
        <w:rPr>
          <w:sz w:val="21"/>
        </w:rPr>
        <w:t>保险费</w:t>
      </w:r>
      <w:r>
        <w:rPr>
          <w:sz w:val="21"/>
        </w:rPr>
        <w:t>=（注册床位数× 278元/床 + 医务人员数×348元/人 + 上年度门诊人数×0.1元/人×门诊人数调整因子+ 上年度出院人数×12元/人×出院人数调整因子）×医院类别调整因子。</w:t>
      </w:r>
    </w:p>
    <w:p>
      <w:pPr>
        <w:ind w:firstLine="420"/>
        <w:jc w:val="both"/>
      </w:pPr>
      <w:r>
        <w:rPr>
          <w:sz w:val="21"/>
        </w:rPr>
        <w:t>调整因子见下表：</w:t>
      </w:r>
    </w:p>
    <w:p>
      <w:pPr>
        <w:ind w:firstLine="422"/>
        <w:jc w:val="center"/>
      </w:pPr>
      <w:r>
        <w:rPr>
          <w:b/>
          <w:sz w:val="21"/>
        </w:rPr>
        <w:t>门诊人数调整因子：</w:t>
      </w:r>
    </w:p>
    <w:tbl>
      <w:tblPr>
        <w:tblW w:w="0" w:type="auto"/>
        <w:tblBorders>
          <w:top w:val="none" w:color="000000" w:sz="4"/>
          <w:left w:val="none" w:color="000000" w:sz="4"/>
          <w:bottom w:val="none" w:color="000000" w:sz="4"/>
          <w:right w:val="none" w:color="000000" w:sz="4"/>
          <w:insideH w:val="none"/>
          <w:insideV w:val="none"/>
        </w:tblBorders>
      </w:tblPr>
      <w:tblGrid>
        <w:gridCol w:w="4425"/>
        <w:gridCol w:w="3825"/>
      </w:tblGrid>
      <w:tr>
        <w:tc>
          <w:tcPr>
            <w:tcW w:type="dxa" w:w="4425"/>
            <w:tcBorders>
              <w:top w:val="single" w:color="000000" w:sz="4"/>
              <w:left w:val="single" w:color="000000" w:sz="4"/>
              <w:bottom w:val="single" w:color="000000" w:sz="4"/>
              <w:right w:val="single" w:color="000000" w:sz="4"/>
            </w:tcBorders>
            <w:vAlign w:val="top"/>
          </w:tcPr>
          <w:p>
            <w:pPr>
              <w:jc w:val="center"/>
            </w:pPr>
            <w:r>
              <w:rPr>
                <w:b/>
                <w:sz w:val="21"/>
              </w:rPr>
              <w:t>门诊人次（万人次</w:t>
            </w:r>
            <w:r>
              <w:rPr>
                <w:b/>
                <w:sz w:val="21"/>
              </w:rPr>
              <w:t>/年）</w:t>
            </w:r>
          </w:p>
        </w:tc>
        <w:tc>
          <w:tcPr>
            <w:tcW w:type="dxa" w:w="3825"/>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≥200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100≤门诊人次&lt;200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50≤门诊人次&lt;100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10≤门诊人次&lt;50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0.9</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门诊人次</w:t>
            </w:r>
            <w:r>
              <w:rPr>
                <w:sz w:val="21"/>
              </w:rPr>
              <w:t>&lt;10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1</w:t>
            </w:r>
          </w:p>
        </w:tc>
      </w:tr>
    </w:tbl>
    <w:p>
      <w:pPr>
        <w:jc w:val="left"/>
      </w:pPr>
    </w:p>
    <w:p>
      <w:pPr>
        <w:ind w:firstLine="422"/>
        <w:jc w:val="center"/>
      </w:pPr>
      <w:r>
        <w:rPr>
          <w:b/>
          <w:sz w:val="21"/>
        </w:rPr>
        <w:t>出院人数调整因子：</w:t>
      </w:r>
    </w:p>
    <w:tbl>
      <w:tblPr>
        <w:tblW w:w="0" w:type="auto"/>
        <w:tblBorders>
          <w:top w:val="none" w:color="000000" w:sz="4"/>
          <w:left w:val="none" w:color="000000" w:sz="4"/>
          <w:bottom w:val="none" w:color="000000" w:sz="4"/>
          <w:right w:val="none" w:color="000000" w:sz="4"/>
          <w:insideH w:val="none"/>
          <w:insideV w:val="none"/>
        </w:tblBorders>
      </w:tblPr>
      <w:tblGrid>
        <w:gridCol w:w="4422"/>
        <w:gridCol w:w="3868"/>
      </w:tblGrid>
      <w:tr>
        <w:tc>
          <w:tcPr>
            <w:tcW w:type="dxa" w:w="4422"/>
            <w:tcBorders>
              <w:top w:val="single" w:color="000000" w:sz="4"/>
              <w:left w:val="single" w:color="000000" w:sz="4"/>
              <w:bottom w:val="single" w:color="000000" w:sz="4"/>
              <w:right w:val="single" w:color="000000" w:sz="4"/>
            </w:tcBorders>
            <w:vAlign w:val="top"/>
          </w:tcPr>
          <w:p>
            <w:pPr>
              <w:jc w:val="center"/>
            </w:pPr>
            <w:r>
              <w:rPr>
                <w:b/>
                <w:sz w:val="21"/>
              </w:rPr>
              <w:t>出院人次（万人次</w:t>
            </w:r>
            <w:r>
              <w:rPr>
                <w:b/>
                <w:sz w:val="21"/>
              </w:rPr>
              <w:t>/年）</w:t>
            </w:r>
          </w:p>
        </w:tc>
        <w:tc>
          <w:tcPr>
            <w:tcW w:type="dxa" w:w="3868"/>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出院人次</w:t>
            </w:r>
            <w:r>
              <w:rPr>
                <w:sz w:val="21"/>
              </w:rPr>
              <w:t>≥4</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2≤出院人次&lt;4</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1≤出院人次&lt;2</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0≤出院人次&lt;1</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1</w:t>
            </w:r>
          </w:p>
        </w:tc>
      </w:tr>
    </w:tbl>
    <w:p>
      <w:pPr>
        <w:jc w:val="both"/>
      </w:pPr>
    </w:p>
    <w:p>
      <w:pPr>
        <w:ind w:firstLine="422"/>
        <w:jc w:val="center"/>
      </w:pPr>
      <w:r>
        <w:rPr>
          <w:b/>
          <w:sz w:val="21"/>
        </w:rPr>
        <w:t>医疗机构类别调整因子</w:t>
      </w:r>
    </w:p>
    <w:tbl>
      <w:tblPr>
        <w:tblW w:w="0" w:type="auto"/>
        <w:tblBorders>
          <w:top w:val="none" w:color="000000" w:sz="4"/>
          <w:left w:val="none" w:color="000000" w:sz="4"/>
          <w:bottom w:val="none" w:color="000000" w:sz="4"/>
          <w:right w:val="none" w:color="000000" w:sz="4"/>
          <w:insideH w:val="none"/>
          <w:insideV w:val="none"/>
        </w:tblBorders>
      </w:tblPr>
      <w:tblGrid>
        <w:gridCol w:w="4425"/>
        <w:gridCol w:w="3825"/>
      </w:tblGrid>
      <w:tr>
        <w:tc>
          <w:tcPr>
            <w:tcW w:type="dxa" w:w="4425"/>
            <w:tcBorders>
              <w:top w:val="single" w:color="000000" w:sz="4"/>
              <w:left w:val="single" w:color="000000" w:sz="4"/>
              <w:bottom w:val="single" w:color="000000" w:sz="4"/>
              <w:right w:val="single" w:color="000000" w:sz="4"/>
            </w:tcBorders>
            <w:vAlign w:val="top"/>
          </w:tcPr>
          <w:p>
            <w:pPr>
              <w:jc w:val="center"/>
            </w:pPr>
            <w:r>
              <w:rPr>
                <w:b/>
                <w:sz w:val="21"/>
              </w:rPr>
              <w:t>医疗机构类别</w:t>
            </w:r>
          </w:p>
        </w:tc>
        <w:tc>
          <w:tcPr>
            <w:tcW w:type="dxa" w:w="3825"/>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三级综合医院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三级专科医院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二级综合医院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二级专科医院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二级以下医院（卫生院）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无床位医疗机构</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0.55</w:t>
            </w:r>
          </w:p>
        </w:tc>
      </w:tr>
    </w:tbl>
    <w:p>
      <w:pPr>
        <w:ind w:firstLine="422"/>
        <w:jc w:val="left"/>
      </w:pPr>
    </w:p>
    <w:p>
      <w:pPr>
        <w:jc w:val="left"/>
      </w:pPr>
      <w:r>
        <w:rPr>
          <w:b/>
          <w:sz w:val="21"/>
        </w:rPr>
        <w:t>（六）</w:t>
      </w:r>
      <w:r>
        <w:rPr>
          <w:b/>
          <w:sz w:val="21"/>
        </w:rPr>
        <w:t>追溯时效</w:t>
      </w:r>
    </w:p>
    <w:p>
      <w:pPr>
        <w:ind w:firstLine="420"/>
        <w:jc w:val="left"/>
      </w:pPr>
      <w:r>
        <w:rPr>
          <w:sz w:val="21"/>
        </w:rPr>
        <w:t>在保险单列明的保险期间或追溯期内发生的事故，在本保险期间内，由患者或其近亲属首次向被保险人提出索赔申请，依法应由被保险人承担民事赔偿责任时，保险人按照本保险合同的约定负责赔偿。</w:t>
      </w:r>
    </w:p>
    <w:p>
      <w:pPr>
        <w:ind w:firstLine="420"/>
        <w:jc w:val="left"/>
      </w:pPr>
      <w:r>
        <w:rPr>
          <w:sz w:val="21"/>
        </w:rPr>
        <w:t>追溯期是指从保险期间开始之时起向前追溯的约定的期间，本保险最长追溯期为</w:t>
      </w:r>
      <w:r>
        <w:rPr>
          <w:sz w:val="21"/>
        </w:rPr>
        <w:t>3年，承保第一年不设追溯期，自第二年开始设置追溯期。</w:t>
      </w:r>
    </w:p>
    <w:p>
      <w:pPr>
        <w:jc w:val="both"/>
      </w:pPr>
      <w:r>
        <w:rPr>
          <w:b/>
          <w:sz w:val="21"/>
        </w:rPr>
        <w:t>（七）</w:t>
      </w:r>
      <w:r>
        <w:rPr>
          <w:b/>
          <w:sz w:val="21"/>
        </w:rPr>
        <w:t>赔偿处理</w:t>
      </w:r>
    </w:p>
    <w:p>
      <w:pPr>
        <w:jc w:val="both"/>
      </w:pPr>
      <w:r>
        <w:rPr>
          <w:sz w:val="21"/>
        </w:rPr>
        <w:t>1、保险人按保险责任范围及保险单载明的保险赔偿限额内进行赔偿。</w:t>
      </w:r>
    </w:p>
    <w:p>
      <w:pPr>
        <w:jc w:val="both"/>
      </w:pPr>
      <w:r>
        <w:rPr>
          <w:sz w:val="21"/>
        </w:rPr>
        <w:t>2、保险人按2002年9月1日颁布的《医疗事故处理条例》和2010年7月1日颁布的《侵权责任法》的赔偿规定及国家、省其他相关法律规定进行赔付。赔偿项目包括医疗费(含患者所欠的被保险人的医药费)、死亡赔偿费、误工费、住院伙食补助费、陪护费、残疾生活费、残疾用具费、丧葬费、被扶养人生活费、交通费、住宿费、精神损害抚慰金、法律诉讼费、验尸费、医学会鉴定费及保险人同意的其他费用。</w:t>
      </w:r>
    </w:p>
    <w:p>
      <w:pPr>
        <w:jc w:val="both"/>
      </w:pPr>
      <w:r>
        <w:rPr>
          <w:sz w:val="21"/>
        </w:rPr>
        <w:t>3、赔偿的办法</w:t>
      </w:r>
    </w:p>
    <w:p>
      <w:pPr>
        <w:jc w:val="both"/>
      </w:pPr>
      <w:r>
        <w:rPr>
          <w:sz w:val="21"/>
        </w:rPr>
        <w:t>（</w:t>
      </w:r>
      <w:r>
        <w:rPr>
          <w:sz w:val="21"/>
        </w:rPr>
        <w:t>1）对于索赔金额未超过1万元的医疗纠纷，经保险人同意，被保险人与患者或患者家属调解达成的补偿协议，保险人按被保险人与患者或患者家属达成的协议赔偿。</w:t>
      </w:r>
    </w:p>
    <w:p>
      <w:pPr>
        <w:jc w:val="both"/>
      </w:pPr>
      <w:r>
        <w:rPr>
          <w:sz w:val="21"/>
        </w:rPr>
        <w:t>（</w:t>
      </w:r>
      <w:r>
        <w:rPr>
          <w:sz w:val="21"/>
        </w:rPr>
        <w:t>2）对于索赔金额超过1万元的医疗纠纷，当事人可以申请信宜市卫生健康局或信宜市医患纠纷人民调解委员会调解处理，经信宜市卫生健康局、信宜市医患纠纷人民调解委员会调解达成的补偿协议的，保险人则按调解补偿协议以及保险责任和国家、省相关法律赔偿依据进行补偿。若超过保险单载明的保险赔偿限额的部分，由被保险人负责。</w:t>
      </w:r>
    </w:p>
    <w:p>
      <w:pPr>
        <w:jc w:val="both"/>
      </w:pPr>
      <w:r>
        <w:rPr>
          <w:sz w:val="21"/>
        </w:rPr>
        <w:t>（</w:t>
      </w:r>
      <w:r>
        <w:rPr>
          <w:sz w:val="21"/>
        </w:rPr>
        <w:t>3）如果不愿意协商，也不愿意调解，或者对协商与调解不满意，可选择申请做医疗事故鉴定或向人民法院提起民事诉讼，由人民法院进行调解或判决。进入诉讼程序后，保险人可聘请专业律师将协助被保险人全程应对诉讼（或医疗机构聘请律师）。诉讼费及律师费用经保险人书面同意后，以实际发生的费用金额为准，保险人负责支付，但不得超过保险单明细表中列明的法律费用每次索赔赔偿限额。费用先由被保险人垫支。法院调解和判决的赔案，保险人按法院判决书载决的赔偿数额在保险单载明的保险责任的赔偿限额内赔付。</w:t>
      </w:r>
    </w:p>
    <w:p>
      <w:pPr>
        <w:jc w:val="both"/>
      </w:pPr>
      <w:r>
        <w:rPr>
          <w:sz w:val="21"/>
        </w:rPr>
        <w:t>（</w:t>
      </w:r>
      <w:r>
        <w:rPr>
          <w:sz w:val="21"/>
        </w:rPr>
        <w:t>4）被保险人需要申请尸检和医疗鉴定的经保险人同意的以实际发生的费用金额为准，保险人负责支付。</w:t>
      </w:r>
    </w:p>
    <w:p>
      <w:pPr>
        <w:jc w:val="both"/>
      </w:pPr>
      <w:r>
        <w:rPr>
          <w:sz w:val="21"/>
        </w:rPr>
        <w:t>（</w:t>
      </w:r>
      <w:r>
        <w:rPr>
          <w:sz w:val="21"/>
        </w:rPr>
        <w:t>5）保险人在赔付时，先扣减免赔额部分，不足额投保的，应按比例赔付。</w:t>
      </w:r>
    </w:p>
    <w:p>
      <w:pPr>
        <w:jc w:val="both"/>
      </w:pPr>
      <w:r>
        <w:rPr>
          <w:sz w:val="21"/>
        </w:rPr>
        <w:t>（</w:t>
      </w:r>
      <w:r>
        <w:rPr>
          <w:sz w:val="21"/>
        </w:rPr>
        <w:t>6）经保险人同意，个别事故性质简单、清晰、赔偿金额合理，被保险人和保险人对赔偿达成协议的赔案，可作特殊处理，如无需作尸检，或医学会的医疗事故技术鉴定。</w:t>
      </w:r>
    </w:p>
    <w:p>
      <w:pPr>
        <w:ind w:firstLine="103"/>
        <w:jc w:val="both"/>
      </w:pPr>
      <w:r>
        <w:rPr>
          <w:b/>
          <w:sz w:val="21"/>
        </w:rPr>
        <w:t>（八）承保流程</w:t>
      </w:r>
    </w:p>
    <w:p>
      <w:pPr>
        <w:ind w:firstLine="424"/>
        <w:jc w:val="both"/>
      </w:pPr>
      <w:r>
        <w:rPr>
          <w:sz w:val="21"/>
        </w:rPr>
        <w:t>（</w:t>
      </w:r>
      <w:r>
        <w:rPr>
          <w:sz w:val="21"/>
        </w:rPr>
        <w:t>1）</w:t>
      </w:r>
      <w:r>
        <w:rPr>
          <w:sz w:val="21"/>
        </w:rPr>
        <w:t>信宜市卫生健康局</w:t>
      </w:r>
      <w:r>
        <w:rPr>
          <w:sz w:val="21"/>
        </w:rPr>
        <w:t>发出要求医疗机构投保的通知，中标供应商以传真或电子邮件形式向各医疗机构发送投保单格式及投保事项说明，并设置咨询电话：接受医疗机构的咨询；</w:t>
      </w:r>
    </w:p>
    <w:p>
      <w:pPr>
        <w:ind w:firstLine="424"/>
        <w:jc w:val="both"/>
      </w:pPr>
      <w:r>
        <w:rPr>
          <w:sz w:val="21"/>
        </w:rPr>
        <w:t>（</w:t>
      </w:r>
      <w:r>
        <w:rPr>
          <w:sz w:val="21"/>
        </w:rPr>
        <w:t>2）医疗机构按照投保事项说明，如实填写投保单，并准备相关投保材料，中标供应商负责解答医疗机构投保单填写过程中的相关疑问；</w:t>
      </w:r>
    </w:p>
    <w:p>
      <w:pPr>
        <w:ind w:firstLine="424"/>
        <w:jc w:val="both"/>
      </w:pPr>
      <w:r>
        <w:rPr>
          <w:sz w:val="21"/>
        </w:rPr>
        <w:t>投保所需准备的材料包括：</w:t>
      </w:r>
    </w:p>
    <w:p>
      <w:pPr>
        <w:ind w:firstLine="424"/>
        <w:jc w:val="both"/>
      </w:pPr>
      <w:r>
        <w:rPr>
          <w:sz w:val="21"/>
        </w:rPr>
        <w:t>（</w:t>
      </w:r>
      <w:r>
        <w:rPr>
          <w:sz w:val="21"/>
        </w:rPr>
        <w:t>3）中标供应商对医疗机构的投保资料进行审核，审核无误后，向医疗机构发出《投保单确认函》及《保费缴纳通知》，医疗机构收到此两份材料后，将投保单以及投保医务人员名录加盖公章连同其他投保材料交至中标供应商。</w:t>
      </w:r>
    </w:p>
    <w:p>
      <w:pPr>
        <w:ind w:firstLine="424"/>
        <w:jc w:val="both"/>
      </w:pPr>
      <w:r>
        <w:rPr>
          <w:sz w:val="21"/>
        </w:rPr>
        <w:t>（</w:t>
      </w:r>
      <w:r>
        <w:rPr>
          <w:sz w:val="21"/>
        </w:rPr>
        <w:t>4）中标供应商收到投保资料后，进行审核。审核无误，立即按要求出具保单。</w:t>
      </w:r>
    </w:p>
    <w:p>
      <w:pPr>
        <w:ind w:firstLine="424"/>
        <w:jc w:val="both"/>
      </w:pPr>
      <w:r>
        <w:rPr>
          <w:sz w:val="21"/>
        </w:rPr>
        <w:t>（</w:t>
      </w:r>
      <w:r>
        <w:rPr>
          <w:sz w:val="21"/>
        </w:rPr>
        <w:t>5）中标供应商出具保单后，需在三天内将保单等相关资料送达至相应医疗机构，并要求医疗机构签署回执。</w:t>
      </w:r>
    </w:p>
    <w:p>
      <w:pPr>
        <w:ind w:firstLine="424"/>
        <w:jc w:val="both"/>
      </w:pPr>
      <w:r>
        <w:rPr>
          <w:sz w:val="21"/>
        </w:rPr>
        <w:t>（）保密条款</w:t>
      </w:r>
    </w:p>
    <w:p>
      <w:pPr>
        <w:ind w:firstLine="424"/>
        <w:jc w:val="both"/>
      </w:pPr>
      <w:r>
        <w:rPr>
          <w:sz w:val="21"/>
        </w:rPr>
        <w:t>乙方</w:t>
      </w:r>
      <w:r>
        <w:rPr>
          <w:sz w:val="21"/>
        </w:rPr>
        <w:t>在处理相关事故时必须保密，非经被保险单位同意，不得向任何媒体、社会等公众披露事故的原因、责任、赔偿金额等与赔偿相关的信息；不得泄露医疗机构提交的病历、工资表等资料信息。保险人必须根据事故的实际情况，客观定损定责，不得威胁被保险单位向上级报告来影响赔付。</w:t>
      </w:r>
    </w:p>
    <w:p>
      <w:pPr>
        <w:ind w:firstLine="310"/>
        <w:jc w:val="both"/>
      </w:pPr>
      <w:r>
        <w:rPr>
          <w:b/>
          <w:sz w:val="21"/>
        </w:rPr>
        <w:t>六、司法管辖：</w:t>
      </w:r>
      <w:r>
        <w:rPr>
          <w:sz w:val="21"/>
        </w:rPr>
        <w:t>适用于中华人民共和国司法管辖</w:t>
      </w:r>
    </w:p>
    <w:p>
      <w:pPr>
        <w:ind w:firstLine="316"/>
        <w:jc w:val="both"/>
      </w:pPr>
      <w:r>
        <w:rPr>
          <w:b/>
          <w:sz w:val="21"/>
        </w:rPr>
        <w:t>七、其他事项：</w:t>
      </w:r>
    </w:p>
    <w:p>
      <w:pPr>
        <w:ind w:firstLine="420"/>
        <w:jc w:val="both"/>
      </w:pPr>
      <w:r>
        <w:rPr>
          <w:sz w:val="21"/>
        </w:rPr>
        <w:t>（一）乙方应当根据本协议制定政策性保险条款，并报保险监管部门备案。</w:t>
      </w:r>
    </w:p>
    <w:p>
      <w:pPr>
        <w:ind w:firstLine="420"/>
        <w:jc w:val="both"/>
      </w:pPr>
      <w:r>
        <w:rPr>
          <w:sz w:val="21"/>
        </w:rPr>
        <w:t>（二）本协议有效期为</w:t>
      </w:r>
      <w:r>
        <w:rPr>
          <w:sz w:val="21"/>
        </w:rPr>
        <w:t>三</w:t>
      </w:r>
      <w:r>
        <w:rPr>
          <w:sz w:val="21"/>
        </w:rPr>
        <w:t>年（即</w:t>
      </w:r>
      <w:r>
        <w:rPr>
          <w:sz w:val="21"/>
        </w:rPr>
        <w:t>年</w:t>
      </w:r>
      <w:r>
        <w:rPr>
          <w:sz w:val="21"/>
        </w:rPr>
        <w:t xml:space="preserve"> </w:t>
      </w:r>
      <w:r>
        <w:rPr>
          <w:sz w:val="21"/>
        </w:rPr>
        <w:t>月</w:t>
      </w:r>
      <w:r>
        <w:rPr>
          <w:sz w:val="21"/>
        </w:rPr>
        <w:t xml:space="preserve"> </w:t>
      </w:r>
      <w:r>
        <w:rPr>
          <w:sz w:val="21"/>
        </w:rPr>
        <w:t>日零时起至</w:t>
      </w:r>
      <w:r>
        <w:rPr>
          <w:sz w:val="21"/>
        </w:rPr>
        <w:t xml:space="preserve"> </w:t>
      </w:r>
      <w:r>
        <w:rPr>
          <w:sz w:val="21"/>
        </w:rPr>
        <w:t>年</w:t>
      </w:r>
      <w:r>
        <w:rPr>
          <w:sz w:val="21"/>
        </w:rPr>
        <w:t xml:space="preserve"> </w:t>
      </w:r>
      <w:r>
        <w:rPr>
          <w:sz w:val="21"/>
        </w:rPr>
        <w:t>月</w:t>
      </w:r>
      <w:r>
        <w:rPr>
          <w:sz w:val="21"/>
        </w:rPr>
        <w:t xml:space="preserve"> </w:t>
      </w:r>
      <w:r>
        <w:rPr>
          <w:sz w:val="21"/>
        </w:rPr>
        <w:t>日零时止</w:t>
      </w:r>
      <w:r>
        <w:rPr>
          <w:sz w:val="21"/>
        </w:rPr>
        <w:t>）</w:t>
      </w:r>
      <w:r>
        <w:rPr>
          <w:sz w:val="21"/>
        </w:rPr>
        <w:t>。</w:t>
      </w:r>
    </w:p>
    <w:p>
      <w:pPr>
        <w:ind w:firstLine="420"/>
        <w:jc w:val="both"/>
      </w:pPr>
      <w:r>
        <w:rPr>
          <w:sz w:val="21"/>
        </w:rPr>
        <w:t>（三）本协议一式四份，甲乙双方各执二份，信宜市财政局政府采购监管股一份、招标代理机构一份。</w:t>
      </w:r>
    </w:p>
    <w:p>
      <w:pPr>
        <w:jc w:val="both"/>
      </w:pPr>
      <w:r>
        <w:rPr>
          <w:sz w:val="21"/>
        </w:rPr>
        <w:t xml:space="preserve">   </w:t>
      </w:r>
    </w:p>
    <w:p>
      <w:pPr>
        <w:jc w:val="both"/>
      </w:pPr>
      <w:r>
        <w:rPr>
          <w:sz w:val="21"/>
        </w:rPr>
        <w:t>甲方（盖章）：</w:t>
      </w:r>
      <w:r>
        <w:rPr>
          <w:sz w:val="21"/>
        </w:rPr>
        <w:t xml:space="preserve">           </w:t>
      </w:r>
      <w:r>
        <w:rPr>
          <w:sz w:val="21"/>
        </w:rPr>
        <w:t xml:space="preserve">                            </w:t>
      </w:r>
      <w:r>
        <w:rPr>
          <w:sz w:val="21"/>
        </w:rPr>
        <w:t>乙方（盖章）：</w:t>
      </w:r>
    </w:p>
    <w:p>
      <w:pPr>
        <w:jc w:val="both"/>
      </w:pPr>
      <w:r>
        <w:rPr>
          <w:sz w:val="21"/>
        </w:rPr>
        <w:t>代表（签字）：</w:t>
      </w:r>
      <w:r>
        <w:rPr>
          <w:sz w:val="21"/>
        </w:rPr>
        <w:t xml:space="preserve">                                       </w:t>
      </w:r>
      <w:r>
        <w:rPr>
          <w:sz w:val="21"/>
        </w:rPr>
        <w:t>法人代表（签字）：</w:t>
      </w:r>
    </w:p>
    <w:p>
      <w:pPr>
        <w:jc w:val="both"/>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p>
      <w:pPr>
        <w:jc w:val="center"/>
      </w:pPr>
    </w:p>
    <w:p>
      <w:pPr>
        <w:jc w:val="center"/>
      </w:pPr>
    </w:p>
    <w:p>
      <w:pPr>
        <w:jc w:val="both"/>
      </w:pPr>
      <w:r>
        <w:rPr>
          <w:b/>
          <w:sz w:val="21"/>
        </w:rPr>
        <w:t>注：本合同仅为合同的参考文本，合同签订双方可根据项目的具体要求进行修订。</w:t>
      </w:r>
    </w:p>
    <w:p>
      <w:pPr>
        <w:jc w:val="center"/>
      </w:pPr>
      <w:r>
        <w:rPr>
          <w:sz w:val="21"/>
        </w:rPr>
        <w:t xml:space="preserve">  </w:t>
      </w: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440983-2023-05434</w:t>
      </w:r>
    </w:p>
    <w:p>
      <w:pPr>
        <w:jc w:val="center"/>
      </w:pPr>
      <w:r>
        <w:rPr>
          <w:b/>
          <w:sz w:val="24"/>
        </w:rPr>
        <w:t>采购项目编号：</w:t>
      </w:r>
      <w:r>
        <w:rPr>
          <w:b/>
          <w:sz w:val="24"/>
        </w:rPr>
        <w:t>440983-2023-05434</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r>
        <w:rPr/>
        <w:t>二十五、政府采购履约担保函、采购合同履约保险凭证</w:t>
      </w:r>
    </w:p>
    <w:p>
      <w:pPr>
        <w:ind w:firstLine="480"/>
      </w:pPr>
    </w:p>
    <w:p>
      <w:r>
        <w:rPr/>
        <w:t xml:space="preserve"> </w:t>
      </w:r>
    </w:p>
    <w:p/>
    <w:p>
      <w:r>
        <w:rPr>
          <w:b/>
          <w:sz w:val="28"/>
        </w:rPr>
        <w:t>格式一：</w:t>
      </w:r>
    </w:p>
    <w:p>
      <w:r>
        <w:rPr>
          <w:b/>
          <w:sz w:val="24"/>
        </w:rPr>
        <w:t>投标函</w:t>
      </w:r>
    </w:p>
    <w:p>
      <w:pPr>
        <w:ind w:firstLine="480"/>
      </w:pPr>
      <w:r>
        <w:rPr/>
        <w:t>致：</w:t>
      </w:r>
      <w:r>
        <w:rPr>
          <w:u w:val="single"/>
        </w:rPr>
        <w:t>广东志正招标有限公司粤西分公司</w:t>
      </w:r>
    </w:p>
    <w:p>
      <w:pPr>
        <w:ind w:firstLine="480"/>
      </w:pPr>
      <w:r>
        <w:rPr/>
        <w:t>你方组织的</w:t>
      </w:r>
      <w:r>
        <w:rPr>
          <w:u w:val="single"/>
        </w:rPr>
        <w:t>“</w:t>
      </w:r>
      <w:r>
        <w:rPr>
          <w:u w:val="single"/>
        </w:rPr>
        <w:t>信宜市卫生健康局购买医疗责任保险服务(2024-2026年）</w:t>
      </w:r>
      <w:r>
        <w:rPr>
          <w:u w:val="single"/>
        </w:rPr>
        <w:t>”</w:t>
      </w:r>
      <w:r>
        <w:rPr/>
        <w:t>项目的招标[采购项目编号为：</w:t>
      </w:r>
      <w:r>
        <w:rPr>
          <w:u w:val="single"/>
        </w:rPr>
        <w:t>440983-2023-05434</w:t>
      </w:r>
      <w:r>
        <w:rPr/>
        <w:t>]，我方愿参与投标。</w:t>
      </w:r>
    </w:p>
    <w:p>
      <w:pPr>
        <w:ind w:firstLine="480"/>
      </w:pPr>
      <w:r>
        <w:rPr/>
        <w:t>我方确认收到贵方提供的</w:t>
      </w:r>
      <w:r>
        <w:rPr>
          <w:u w:val="single"/>
        </w:rPr>
        <w:t>“</w:t>
      </w:r>
      <w:r>
        <w:rPr>
          <w:u w:val="single"/>
        </w:rPr>
        <w:t>信宜市卫生健康局购买医疗责任保险服务(2024-2026年）</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（十三）我方承诺遵守《中华人民共和国劳动合同法》有关规定和《中华人民共和国妇女权益保障法》中关于“劳动和社会保障权益”的有关要求。</w:t>
      </w:r>
    </w:p>
    <w:p>
      <w:pPr>
        <w:ind w:firstLine="480"/>
      </w:pPr>
      <w:r>
        <w:rPr/>
        <w:t>（十四）我方具备《中华人民共和国政府采购法》第二十二条规定的条件，承诺如下：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（十五）我方对在本函及投标文件中所作的所有承诺承担法律责任。</w:t>
      </w:r>
    </w:p>
    <w:p>
      <w:pPr>
        <w:ind w:firstLine="480"/>
      </w:pPr>
      <w:r>
        <w:rPr/>
        <w:t>（十六）所有与本招标有关的函件请发往下列地址：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广东志正招标有限公司粤西分公司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信宜市卫生健康局购买医疗责任保险服务(2024-2026年）</w:t>
      </w:r>
      <w:r>
        <w:rPr/>
        <w:t>”项目采购[采购项目编号为</w:t>
      </w:r>
      <w:r>
        <w:rPr/>
        <w:t>440983-2023-05434</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信宜市卫生健康局</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2.联合体将严格按照文件的各项要求，递交投标文件，切实执行一切合同文件，共同承担合同规定的一切义务和责任，同时按照内部职责的划分，承担自身所负的责任和风险，在法律上承担连带责任。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广东志正招标有限公司粤西分公司</w:t>
      </w:r>
    </w:p>
    <w:p>
      <w:pPr>
        <w:ind w:firstLine="480"/>
      </w:pPr>
      <w:r>
        <w:rPr/>
        <w:t>如果我方在贵采购代理机构组织的</w:t>
      </w:r>
      <w:r>
        <w:rPr/>
        <w:t>信宜市卫生健康局购买医疗责任保险服务(2024-2026年）</w:t>
      </w:r>
      <w:r>
        <w:rPr/>
        <w:t>招标中获中标（采购项目编号：</w:t>
      </w:r>
      <w:r>
        <w:rPr/>
        <w:t>440983-2023-05434</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广东志正招标有限公司粤西分公司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广东志正招标有限公司粤西分公司</w:t>
      </w:r>
    </w:p>
    <w:p>
      <w:pPr>
        <w:ind w:firstLine="480"/>
      </w:pPr>
      <w:r>
        <w:rPr/>
        <w:t>我单位已登记并准备参与“</w:t>
      </w:r>
      <w:r>
        <w:rPr/>
        <w:t>信宜市卫生健康局购买医疗责任保险服务(2024-2026年）</w:t>
      </w:r>
      <w:r>
        <w:rPr/>
        <w:t>”项目（采购项目编号：</w:t>
      </w:r>
      <w:r>
        <w:rPr/>
        <w:t>440983-2023-05434</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ind w:firstLine="480"/>
      </w:pPr>
    </w:p>
    <w:p>
      <w:r>
        <w:rPr/>
        <w:t xml:space="preserve"> </w:t>
      </w:r>
    </w:p>
    <w:p/>
    <w:p>
      <w:r>
        <w:rPr>
          <w:b/>
          <w:sz w:val="28"/>
        </w:rPr>
        <w:t>格式二十五：</w:t>
      </w:r>
    </w:p>
    <w:p>
      <w:pPr>
        <w:jc w:val="center"/>
      </w:pPr>
      <w:r>
        <w:rPr>
          <w:b/>
          <w:sz w:val="24"/>
        </w:rPr>
        <w:t>政府采购履约担保函</w:t>
      </w:r>
    </w:p>
    <w:p>
      <w:r>
        <w:rPr/>
        <w:t>编号：</w:t>
      </w:r>
    </w:p>
    <w:p>
      <w:pPr>
        <w:ind w:firstLine="480"/>
      </w:pPr>
      <w:r>
        <w:rPr/>
        <w:t>（采购人）：</w:t>
      </w:r>
    </w:p>
    <w:p>
      <w:pPr>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rPr/>
        <w:t>一、保证金额</w:t>
      </w:r>
    </w:p>
    <w:p>
      <w:pPr>
        <w:ind w:firstLine="480"/>
      </w:pPr>
      <w:r>
        <w:rPr/>
        <w:t>我方的保证范围是主合同约定的合同价款总额的___%，数额为__________（大写），币种为</w:t>
      </w:r>
      <w:r>
        <w:rPr>
          <w:u w:val="single"/>
        </w:rPr>
        <w:t>人民币</w:t>
      </w:r>
      <w:r>
        <w:rPr/>
        <w:t>（即主合同履约保证金金额）。</w:t>
      </w:r>
    </w:p>
    <w:p>
      <w:pPr>
        <w:ind w:firstLine="480"/>
      </w:pPr>
      <w:r>
        <w:rPr/>
        <w:t>二、我方保证的方式为：连带责任保证。</w:t>
      </w:r>
    </w:p>
    <w:p>
      <w:pPr>
        <w:ind w:firstLine="480"/>
      </w:pPr>
      <w:r>
        <w:rPr/>
        <w:t>三、我方保证的期间为：本保函自开立之日起生效，至  年  月  日止。</w:t>
      </w:r>
    </w:p>
    <w:p>
      <w:pPr>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ind w:firstLine="480"/>
      </w:pPr>
      <w:r>
        <w:rPr/>
        <w:t>(一)索赔通知文件必须以书面形式提出，列明索赔金额，并由你方法定代表人(负责人)或授权代理人签字并加盖公章;</w:t>
      </w:r>
    </w:p>
    <w:p>
      <w:pPr>
        <w:ind w:firstLine="480"/>
      </w:pPr>
      <w:r>
        <w:rPr/>
        <w:t>(二)索赔通知文件必须同时附有:</w:t>
      </w:r>
    </w:p>
    <w:p>
      <w:pPr>
        <w:ind w:firstLine="480"/>
      </w:pPr>
      <w:r>
        <w:rPr/>
        <w:t>1.一项书面声明，声明索赔款项并未由被保证人或其代理人直接或间接地支付给你方;</w:t>
      </w:r>
    </w:p>
    <w:p>
      <w:pPr>
        <w:ind w:firstLine="480"/>
      </w:pPr>
      <w:r>
        <w:rPr/>
        <w:t>2.证明被保证人违反上述合同或协议约定的义务以及有责任支付你方索赔金额的证据。</w:t>
      </w:r>
    </w:p>
    <w:p>
      <w:pPr>
        <w:ind w:firstLine="480"/>
      </w:pPr>
      <w:r>
        <w:rPr/>
        <w:t>(三)索赔通知文件必须在本保函有效期内到达以下地址：</w:t>
      </w:r>
    </w:p>
    <w:p>
      <w:pPr>
        <w:ind w:firstLine="480"/>
      </w:pPr>
      <w:r>
        <w:rPr/>
        <w:t>__________________________________________________。</w:t>
      </w:r>
    </w:p>
    <w:p>
      <w:pPr>
        <w:ind w:firstLine="480"/>
      </w:pPr>
      <w:r>
        <w:rPr/>
        <w:t>五、本保函保证金额将随被保证人逐步履行保函项下合同约定或法定的义务以及我方按你方索赔通知文件要求分次支付而相应递减。</w:t>
      </w:r>
    </w:p>
    <w:p>
      <w:pPr>
        <w:ind w:firstLine="480"/>
      </w:pPr>
      <w:r>
        <w:rPr/>
        <w:t>六、本保函项下的权利不得转让，不得设定担保。受益人未经我方书面同意转让本保函或其项下任何权利，我方在本保函项下的义务与责任全部消灭。</w:t>
      </w:r>
    </w:p>
    <w:p>
      <w:pPr>
        <w:ind w:firstLine="480"/>
      </w:pPr>
      <w:r>
        <w:rPr/>
        <w:t>七、本保函项下的合同或基础交易不成立、不生效、无效、被撤销、被解除，本保函无效;被保证人基于保函项下的合同或基础交易或其他原因的抗辩，我方均有权主张。</w:t>
      </w:r>
    </w:p>
    <w:p>
      <w:pPr>
        <w:ind w:firstLine="480"/>
      </w:pPr>
      <w:r>
        <w:rPr/>
        <w:t>八、因本保函发生争议协商解决不成，按以下第</w:t>
      </w:r>
      <w:r>
        <w:rPr>
          <w:u w:val="single"/>
        </w:rPr>
        <w:t>(一)</w:t>
      </w:r>
      <w:r>
        <w:rPr/>
        <w:t>种方式解决:</w:t>
      </w:r>
    </w:p>
    <w:p>
      <w:pPr>
        <w:ind w:firstLine="480"/>
      </w:pPr>
      <w:r>
        <w:rPr/>
        <w:t>(一)向我方所在地的人民法院起诉。</w:t>
      </w:r>
    </w:p>
    <w:p>
      <w:pPr>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ind w:firstLine="480"/>
      </w:pPr>
      <w:r>
        <w:rPr/>
        <w:t>九、本保函适用中华人民共和国法律。</w:t>
      </w:r>
    </w:p>
    <w:p>
      <w:pPr>
        <w:ind w:firstLine="480"/>
      </w:pPr>
      <w:r>
        <w:rPr/>
        <w:t>十、其他条款:</w:t>
      </w:r>
    </w:p>
    <w:p>
      <w:pPr>
        <w:ind w:firstLine="480"/>
      </w:pPr>
      <w:r>
        <w:rPr/>
        <w:t>1.本保函有效期届满或提前终止，本保函自动失效，我方在本保函项下的义务与责任自动全部消灭，此后提出的任何索赔均为无效索赔，我方无义务作出任何赔付。</w:t>
      </w:r>
    </w:p>
    <w:p>
      <w:pPr>
        <w:ind w:firstLine="480"/>
      </w:pPr>
      <w:r>
        <w:rPr/>
        <w:t>2.所有索赔通知必须在我方工作时间内到达本保函规定的地址。</w:t>
      </w:r>
    </w:p>
    <w:p>
      <w:pPr>
        <w:ind w:firstLine="480"/>
      </w:pPr>
      <w:r>
        <w:rPr/>
        <w:t>十一、本保函自我方盖章之日起生效。</w:t>
      </w:r>
    </w:p>
    <w:p>
      <w:r>
        <w:rPr/>
        <w:t>保证人：___________(盖章)</w:t>
      </w:r>
    </w:p>
    <w:p>
      <w:r>
        <w:rPr/>
        <w:t>联系地址：_______________</w:t>
      </w:r>
    </w:p>
    <w:p>
      <w:r>
        <w:rPr/>
        <w:t>联系电话：_______________</w:t>
      </w:r>
    </w:p>
    <w:p>
      <w:r>
        <w:rPr/>
        <w:t>开立日期：___年___月___日</w:t>
      </w:r>
    </w:p>
    <w:p>
      <w:pPr>
        <w:jc w:val="center"/>
      </w:pPr>
      <w:r>
        <w:rPr>
          <w:b/>
          <w:sz w:val="24"/>
        </w:rPr>
        <w:t>采购合同履约保险凭证</w:t>
      </w:r>
    </w:p>
    <w:p>
      <w:r>
        <w:rPr/>
        <w:t>致被保险人__________：</w:t>
      </w:r>
    </w:p>
    <w:p>
      <w:pPr>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rPr/>
        <w:t>一、我公司对上述采购项目出具的《采购合同履约保证保险》保单号：</w:t>
      </w:r>
    </w:p>
    <w:p>
      <w:pPr>
        <w:ind w:firstLine="480"/>
      </w:pPr>
      <w:r>
        <w:rPr/>
        <w:t>二、上述保单项下我公司的保险金额（最高限额）：人民币           （￥：  元）</w:t>
      </w:r>
    </w:p>
    <w:p>
      <w:pPr>
        <w:ind w:firstLine="480"/>
      </w:pPr>
      <w:r>
        <w:rPr/>
        <w:t>上述全部保险单的保险金额随投保人逐步履行采购合同约定的义务或我公司的赔付而递减。</w:t>
      </w:r>
    </w:p>
    <w:p>
      <w:pPr>
        <w:ind w:firstLine="480"/>
      </w:pPr>
      <w:r>
        <w:rPr/>
        <w:t>三、本保险的保险期间自____年___月___日___时起至___年___月___日___时止，共计___天。</w:t>
      </w:r>
    </w:p>
    <w:p>
      <w:pPr>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ind w:firstLine="480"/>
      </w:pPr>
      <w:r>
        <w:rPr/>
        <w:t>（一）投保人未按照采购合同约定的时间、地点交付采购标的；</w:t>
      </w:r>
    </w:p>
    <w:p>
      <w:pPr>
        <w:ind w:firstLine="480"/>
      </w:pPr>
      <w:r>
        <w:rPr/>
        <w:t>（二）投保人供应采购标的的规格、型号、数量、质量等不符合《采购合同》的约定。</w:t>
      </w:r>
    </w:p>
    <w:p>
      <w:pPr>
        <w:ind w:firstLine="480"/>
      </w:pPr>
      <w:r>
        <w:rPr/>
        <w:t>五、索赔文件</w:t>
      </w:r>
    </w:p>
    <w:p>
      <w:pPr>
        <w:ind w:firstLine="480"/>
      </w:pPr>
      <w:r>
        <w:rPr/>
        <w:t>（一）经被保险人有权人签字、加盖被保险人公章的书面索赔声明正本，索赔声明须注明本保险凭证对应的保单号并申明如下事实：</w:t>
      </w:r>
    </w:p>
    <w:p>
      <w:pPr>
        <w:ind w:firstLine="480"/>
      </w:pPr>
      <w:r>
        <w:rPr/>
        <w:t>（1）投保人未履行采购合同相关义务；</w:t>
      </w:r>
    </w:p>
    <w:p>
      <w:pPr>
        <w:ind w:firstLine="480"/>
      </w:pPr>
      <w:r>
        <w:rPr/>
        <w:t>（2）投保人的违约事实。</w:t>
      </w:r>
    </w:p>
    <w:p>
      <w:pPr>
        <w:ind w:firstLine="480"/>
      </w:pPr>
      <w:r>
        <w:rPr/>
        <w:t>（二）保险单正本；</w:t>
      </w:r>
    </w:p>
    <w:p>
      <w:pPr>
        <w:ind w:firstLine="480"/>
      </w:pPr>
      <w:r>
        <w:rPr/>
        <w:t>（三）《采购合同》副本及与采购项目进展、质量、缺陷有关的证明文件（包括《中标通知书》、投标书及其附录、会议纪要、其他合同文件等）；</w:t>
      </w:r>
    </w:p>
    <w:p>
      <w:pPr>
        <w:ind w:firstLine="480"/>
      </w:pPr>
      <w:r>
        <w:rPr/>
        <w:t>（四）保险人要求投保人、被保险人所能提供的与确认保险事故的性质、原因、损失程度等有关的其他证明和资料；</w:t>
      </w:r>
    </w:p>
    <w:p>
      <w:pPr>
        <w:ind w:firstLine="480"/>
      </w:pPr>
      <w:r>
        <w:rPr/>
        <w:t>（五）仲裁机构出具的裁决书或法院出具的裁定书、判决书等生效法律文书（适用于仲裁或诉讼确认损失的方式）；</w:t>
      </w:r>
    </w:p>
    <w:p>
      <w:pPr>
        <w:ind w:firstLine="480"/>
      </w:pPr>
      <w:r>
        <w:rPr/>
        <w:t>六、未经保险人书面同意，本保险凭证与保险合同不得转让、质押，否则保险人在本保险凭证与保险合同项下的保险责任自动解除。</w:t>
      </w:r>
    </w:p>
    <w:p>
      <w:pPr>
        <w:ind w:firstLine="480"/>
      </w:pPr>
      <w:r>
        <w:rPr/>
        <w:t>七、本保证保险发生争议协商解决不成，向保险人所在地有管辖权的人民法院提起诉讼。</w:t>
      </w:r>
    </w:p>
    <w:p>
      <w:pPr>
        <w:ind w:firstLine="480"/>
      </w:pPr>
      <w:r>
        <w:rPr/>
        <w:t>八、本保证保险适用的保险条款为《_______________________》。</w:t>
      </w:r>
    </w:p>
    <w:p>
      <w:pPr>
        <w:ind w:firstLine="480"/>
      </w:pPr>
      <w:r>
        <w:rPr/>
        <w:t>九、保险责任免除及其他本保险凭证未载明事宜以保险合同约定为准。</w:t>
      </w:r>
    </w:p>
    <w:p>
      <w:pPr>
        <w:ind w:firstLine="480"/>
      </w:pPr>
      <w:r>
        <w:rPr/>
        <w:t>十、本保险凭证自保险人加盖保单专用章起生效。</w:t>
      </w:r>
    </w:p>
    <w:p>
      <w:r>
        <w:rPr/>
        <w:t>保证人：__________(盖章)</w:t>
      </w:r>
    </w:p>
    <w:p>
      <w:r>
        <w:rPr/>
        <w:t>地址：__________________</w:t>
      </w:r>
    </w:p>
    <w:p>
      <w:r>
        <w:rPr/>
        <w:t>电话：__________________</w:t>
      </w:r>
    </w:p>
    <w:p>
      <w:r>
        <w:rPr/>
        <w:t>开立日期：____年__月__日</w:t>
      </w:r>
    </w:p>
    <w:p>
      <w:pPr>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